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1080770</wp:posOffset>
            </wp:positionH>
            <wp:positionV relativeFrom="page">
              <wp:posOffset>895350</wp:posOffset>
            </wp:positionV>
            <wp:extent cx="5944870" cy="892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870" cy="892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65" w:lineRule="exact"/>
        <w:rPr>
          <w:sz w:val="24"/>
          <w:szCs w:val="24"/>
          <w:color w:val="auto"/>
        </w:rPr>
      </w:pPr>
    </w:p>
    <w:p>
      <w:pPr>
        <w:ind w:left="340" w:right="3940" w:hanging="69"/>
        <w:spacing w:after="0" w:line="410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17365D"/>
        </w:rPr>
        <w:t>INTERNATIONAL INNOVATIVE CENTER «PERSPEKTIVAPLUS</w:t>
      </w:r>
      <w:r>
        <w:rPr>
          <w:rFonts w:ascii="Arial" w:cs="Arial" w:eastAsia="Arial" w:hAnsi="Arial"/>
          <w:sz w:val="22"/>
          <w:szCs w:val="22"/>
          <w:color w:val="000000"/>
        </w:rPr>
        <w:t>»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166370</wp:posOffset>
            </wp:positionH>
            <wp:positionV relativeFrom="paragraph">
              <wp:posOffset>635</wp:posOffset>
            </wp:positionV>
            <wp:extent cx="2113280" cy="10845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3280" cy="1084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5694680</wp:posOffset>
            </wp:positionH>
            <wp:positionV relativeFrom="paragraph">
              <wp:posOffset>635</wp:posOffset>
            </wp:positionV>
            <wp:extent cx="39370" cy="1968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" cy="196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320"/>
        <w:spacing w:after="0"/>
        <w:rPr>
          <w:rFonts w:ascii="Arial" w:cs="Arial" w:eastAsia="Arial" w:hAnsi="Arial"/>
          <w:sz w:val="22"/>
          <w:szCs w:val="22"/>
          <w:i w:val="1"/>
          <w:iCs w:val="1"/>
          <w:color w:val="auto"/>
        </w:rPr>
      </w:pPr>
      <w:r>
        <w:rPr>
          <w:rFonts w:ascii="Arial" w:cs="Arial" w:eastAsia="Arial" w:hAnsi="Arial"/>
          <w:sz w:val="22"/>
          <w:szCs w:val="22"/>
          <w:i w:val="1"/>
          <w:iCs w:val="1"/>
          <w:color w:val="auto"/>
        </w:rPr>
        <w:t>Site:</w:t>
      </w:r>
      <w:hyperlink r:id="rId11">
        <w:r>
          <w:rPr>
            <w:rFonts w:ascii="Arial" w:cs="Arial" w:eastAsia="Arial" w:hAnsi="Arial"/>
            <w:sz w:val="22"/>
            <w:szCs w:val="22"/>
            <w:i w:val="1"/>
            <w:iCs w:val="1"/>
            <w:color w:val="0000FF"/>
          </w:rPr>
          <w:t>http</w:t>
        </w:r>
        <w:r>
          <w:rPr>
            <w:rFonts w:ascii="Arial" w:cs="Arial" w:eastAsia="Arial" w:hAnsi="Arial"/>
            <w:sz w:val="22"/>
            <w:szCs w:val="22"/>
            <w:i w:val="1"/>
            <w:iCs w:val="1"/>
            <w:color w:val="0000FF"/>
            <w:highlight w:val="white"/>
          </w:rPr>
          <w:t>:// perspektiva</w:t>
        </w:r>
        <w:r>
          <w:rPr>
            <w:rFonts w:ascii="Arial" w:cs="Arial" w:eastAsia="Arial" w:hAnsi="Arial"/>
            <w:sz w:val="22"/>
            <w:szCs w:val="22"/>
            <w:i w:val="1"/>
            <w:iCs w:val="1"/>
            <w:color w:val="auto"/>
          </w:rPr>
          <w:t xml:space="preserve"> </w:t>
        </w:r>
        <w:r>
          <w:rPr>
            <w:rFonts w:ascii="Arial" w:cs="Arial" w:eastAsia="Arial" w:hAnsi="Arial"/>
            <w:sz w:val="22"/>
            <w:szCs w:val="22"/>
            <w:i w:val="1"/>
            <w:iCs w:val="1"/>
            <w:u w:val="single" w:color="auto"/>
            <w:color w:val="0000FF"/>
            <w:highlight w:val="white"/>
          </w:rPr>
          <w:t>-plus</w:t>
        </w:r>
        <w:r>
          <w:rPr>
            <w:rFonts w:ascii="Arial" w:cs="Arial" w:eastAsia="Arial" w:hAnsi="Arial"/>
            <w:sz w:val="22"/>
            <w:szCs w:val="22"/>
            <w:i w:val="1"/>
            <w:iCs w:val="1"/>
            <w:color w:val="auto"/>
          </w:rPr>
          <w:t xml:space="preserve"> </w:t>
        </w:r>
        <w:r>
          <w:rPr>
            <w:rFonts w:ascii="Arial" w:cs="Arial" w:eastAsia="Arial" w:hAnsi="Arial"/>
            <w:sz w:val="22"/>
            <w:szCs w:val="22"/>
            <w:i w:val="1"/>
            <w:iCs w:val="1"/>
            <w:u w:val="single" w:color="auto"/>
            <w:color w:val="0000FF"/>
          </w:rPr>
          <w:t>.</w:t>
        </w:r>
        <w:r>
          <w:rPr>
            <w:rFonts w:ascii="Arial" w:cs="Arial" w:eastAsia="Arial" w:hAnsi="Arial"/>
            <w:sz w:val="22"/>
            <w:szCs w:val="22"/>
            <w:i w:val="1"/>
            <w:iCs w:val="1"/>
            <w:color w:val="auto"/>
          </w:rPr>
          <w:t xml:space="preserve"> </w:t>
        </w:r>
        <w:r>
          <w:rPr>
            <w:rFonts w:ascii="Arial" w:cs="Arial" w:eastAsia="Arial" w:hAnsi="Arial"/>
            <w:sz w:val="22"/>
            <w:szCs w:val="22"/>
            <w:i w:val="1"/>
            <w:iCs w:val="1"/>
            <w:u w:val="single" w:color="auto"/>
            <w:color w:val="0000FF"/>
            <w:highlight w:val="white"/>
          </w:rPr>
          <w:t>pro/</w:t>
        </w:r>
      </w:hyperlink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4333240</wp:posOffset>
            </wp:positionH>
            <wp:positionV relativeFrom="paragraph">
              <wp:posOffset>8255</wp:posOffset>
            </wp:positionV>
            <wp:extent cx="1056640" cy="101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640" cy="10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ind w:left="63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i w:val="1"/>
          <w:iCs w:val="1"/>
          <w:color w:val="auto"/>
        </w:rPr>
        <w:t>E-mail: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ind w:left="6320"/>
        <w:spacing w:after="0"/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  <w:t>perspektiva.1969</w:t>
      </w:r>
      <w:hyperlink r:id="rId13">
        <w:r>
          <w:rPr>
            <w:rFonts w:ascii="Times New Roman" w:cs="Times New Roman" w:eastAsia="Times New Roman" w:hAnsi="Times New Roman"/>
            <w:sz w:val="24"/>
            <w:szCs w:val="24"/>
            <w:i w:val="1"/>
            <w:iCs w:val="1"/>
            <w:u w:val="single" w:color="auto"/>
            <w:color w:val="7030A0"/>
          </w:rPr>
          <w:t>@gmail.com</w:t>
        </w:r>
      </w:hyperlink>
    </w:p>
    <w:p>
      <w:pPr>
        <w:spacing w:after="0" w:line="247" w:lineRule="exact"/>
        <w:rPr>
          <w:sz w:val="24"/>
          <w:szCs w:val="24"/>
          <w:color w:val="auto"/>
        </w:rPr>
      </w:pPr>
    </w:p>
    <w:p>
      <w:pPr>
        <w:ind w:left="63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i w:val="1"/>
          <w:iCs w:val="1"/>
          <w:color w:val="auto"/>
        </w:rPr>
        <w:t>Masarykovatřída 668/29,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63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i w:val="1"/>
          <w:iCs w:val="1"/>
          <w:color w:val="auto"/>
        </w:rPr>
        <w:t>Teplice, Czech Republic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8" w:lineRule="exact"/>
        <w:rPr>
          <w:sz w:val="24"/>
          <w:szCs w:val="24"/>
          <w:color w:val="auto"/>
        </w:rPr>
      </w:pPr>
    </w:p>
    <w:p>
      <w:pPr>
        <w:ind w:left="260" w:right="20" w:firstLine="7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Приглашаем принять участие в Международной научно-практической конференции.</w:t>
      </w:r>
    </w:p>
    <w:p>
      <w:pPr>
        <w:ind w:left="260" w:firstLine="7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Название конференции: «Актуальные вопросы современного образования и воспитания»</w:t>
      </w:r>
    </w:p>
    <w:p>
      <w:pPr>
        <w:ind w:left="9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Цели и задачи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980" w:right="20" w:hanging="356"/>
        <w:spacing w:after="0"/>
        <w:tabs>
          <w:tab w:leader="none" w:pos="9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Создание условий для повышения профессионального мастерства педагогов, распространение эффективного педагогического опыта;</w:t>
      </w:r>
    </w:p>
    <w:p>
      <w:pPr>
        <w:ind w:left="980" w:hanging="356"/>
        <w:spacing w:after="0"/>
        <w:tabs>
          <w:tab w:leader="none" w:pos="9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Применение инновационных педагогических технологий в образовательном процессе; смотр педагогических достижений в процессе деятельности педагога;</w:t>
      </w:r>
    </w:p>
    <w:p>
      <w:pPr>
        <w:ind w:left="980" w:hanging="356"/>
        <w:spacing w:after="0"/>
        <w:tabs>
          <w:tab w:leader="none" w:pos="9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Распространение педагогического опыта;</w:t>
      </w:r>
    </w:p>
    <w:p>
      <w:pPr>
        <w:ind w:left="980" w:hanging="356"/>
        <w:spacing w:after="0" w:line="236" w:lineRule="auto"/>
        <w:tabs>
          <w:tab w:leader="none" w:pos="9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Поддержка и развитие научно-методической работы педагогов.</w:t>
      </w:r>
    </w:p>
    <w:p>
      <w:pPr>
        <w:ind w:left="980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u w:val="single" w:color="auto"/>
          <w:color w:val="auto"/>
        </w:rPr>
        <w:t>Языки:  русский,  английский,  чешский,  немецкий,  французский,  казахский,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u w:val="single" w:color="auto"/>
          <w:color w:val="auto"/>
        </w:rPr>
        <w:t>монгольский, белорусский, украинский, татарский языки и т. д.</w:t>
      </w:r>
    </w:p>
    <w:p>
      <w:pPr>
        <w:ind w:left="6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Организационный комитет конференции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980" w:right="20" w:hanging="356"/>
        <w:spacing w:after="0"/>
        <w:tabs>
          <w:tab w:leader="none" w:pos="9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ДугарджавЛувсанцэрэнгийн, доктор исторических наук, профессор, первый заместитель директора Улан-Баторского филиала «РЭУ им. Г. В. Плеханова».</w:t>
      </w:r>
    </w:p>
    <w:p>
      <w:pPr>
        <w:ind w:left="1080" w:hanging="456"/>
        <w:spacing w:after="0"/>
        <w:tabs>
          <w:tab w:leader="none" w:pos="10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Тарасов Сергей Анатольевич, основатель и руководитель Открытой Европейской</w:t>
      </w:r>
    </w:p>
    <w:p>
      <w:pPr>
        <w:jc w:val="both"/>
        <w:ind w:left="9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академии экономики и политики город Прага, доктор философии, специалист по международным отношениям, управлением персоналом и экономики, руководитель проекта Европейской ассоциации преподавателей вузов город Гамбург.</w:t>
      </w:r>
    </w:p>
    <w:p>
      <w:pPr>
        <w:ind w:left="980" w:right="20" w:hanging="356"/>
        <w:spacing w:after="0"/>
        <w:tabs>
          <w:tab w:leader="none" w:pos="980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Максимова Ольга Пурбаевна, руководитель Русского центра при Улан-Баторском филиале «РЭУ им. Г. В. Плеханова».</w:t>
      </w:r>
    </w:p>
    <w:p>
      <w:pPr>
        <w:ind w:left="980" w:hanging="356"/>
        <w:spacing w:after="0"/>
        <w:tabs>
          <w:tab w:leader="none" w:pos="980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Шушкевич Светлана Николаевна, Ph.d, генеральный директор Международного центра «Perspektivaplus», профессор РАЕ, психолог, писатель-публицист.</w:t>
      </w:r>
    </w:p>
    <w:p>
      <w:pPr>
        <w:ind w:left="980" w:hanging="356"/>
        <w:spacing w:after="0" w:line="234" w:lineRule="auto"/>
        <w:tabs>
          <w:tab w:leader="none" w:pos="980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Мамунова Татьяна Матвеевна, кандидат педагогических наук, доцент.</w:t>
      </w:r>
    </w:p>
    <w:p>
      <w:pPr>
        <w:ind w:left="1060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 xml:space="preserve">Электронный адрес Оргкомитета: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perspektiva.1969@gmail.com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Условия участия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840" w:right="400"/>
        <w:spacing w:after="0" w:line="24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Конференция проводится в заочной форме. Статьи можно опубликовать в Международном сборнике «Культура, просвещение, литература» (Чехия, Канада).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6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Основные направления конференции</w:t>
      </w:r>
    </w:p>
    <w:p>
      <w:pPr>
        <w:spacing w:after="0" w:line="17" w:lineRule="exact"/>
        <w:rPr>
          <w:sz w:val="24"/>
          <w:szCs w:val="24"/>
          <w:color w:val="auto"/>
        </w:rPr>
      </w:pPr>
    </w:p>
    <w:p>
      <w:pPr>
        <w:ind w:left="620" w:right="2980"/>
        <w:spacing w:after="0" w:line="307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Секция 1. Актуальные вопросы современного образования Секция 2. ФГОС и особенности их применения</w:t>
      </w:r>
    </w:p>
    <w:p>
      <w:pPr>
        <w:sectPr>
          <w:pgSz w:w="11900" w:h="16840" w:orient="portrait"/>
          <w:cols w:equalWidth="0" w:num="1">
            <w:col w:w="9620"/>
          </w:cols>
          <w:pgMar w:left="1440" w:top="1440" w:right="840" w:bottom="610" w:gutter="0" w:footer="0" w:header="0"/>
        </w:sectPr>
      </w:pPr>
    </w:p>
    <w:bookmarkStart w:id="1" w:name="page2"/>
    <w:bookmarkEnd w:id="1"/>
    <w:p>
      <w:pPr>
        <w:ind w:left="6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Секция 3. Инновационные технологии в педагогической деятельности</w:t>
      </w:r>
    </w:p>
    <w:p>
      <w:pPr>
        <w:spacing w:after="0" w:line="14" w:lineRule="exact"/>
        <w:rPr>
          <w:sz w:val="20"/>
          <w:szCs w:val="20"/>
          <w:color w:val="auto"/>
        </w:rPr>
      </w:pPr>
    </w:p>
    <w:p>
      <w:pPr>
        <w:ind w:left="6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Секция 4. Открытое занятие и особенности его проведения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6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Секция 5. Патриотическое воспитание</w:t>
      </w:r>
    </w:p>
    <w:p>
      <w:pPr>
        <w:spacing w:after="0" w:line="14" w:lineRule="exact"/>
        <w:rPr>
          <w:sz w:val="20"/>
          <w:szCs w:val="20"/>
          <w:color w:val="auto"/>
        </w:rPr>
      </w:pPr>
    </w:p>
    <w:p>
      <w:pPr>
        <w:ind w:left="6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Секция 6. Работа с трудными подростками и современной молодёжью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6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Секция 7. Работа с родителями</w:t>
      </w:r>
    </w:p>
    <w:p>
      <w:pPr>
        <w:spacing w:after="0" w:line="14" w:lineRule="exact"/>
        <w:rPr>
          <w:sz w:val="20"/>
          <w:szCs w:val="20"/>
          <w:color w:val="auto"/>
        </w:rPr>
      </w:pPr>
    </w:p>
    <w:p>
      <w:pPr>
        <w:ind w:left="620" w:right="2300"/>
        <w:spacing w:after="0" w:line="25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Секция 8. История педагогики и образования Секция 9. Теория и методика обучения и воспитания Секция 10. Теория и методика дошкольного образования Секция 11. Теория и методика профессионального образования Секция 12. Теория и методика физического воспитания Секция 13. Дополнительное образование Секция 14. Музыкальное образование Секция 15. Коррекционная педагогика Секция 16. Психология</w:t>
      </w:r>
    </w:p>
    <w:p>
      <w:pPr>
        <w:spacing w:after="0" w:line="282" w:lineRule="exact"/>
        <w:rPr>
          <w:sz w:val="20"/>
          <w:szCs w:val="20"/>
          <w:color w:val="auto"/>
        </w:rPr>
      </w:pPr>
    </w:p>
    <w:p>
      <w:pPr>
        <w:ind w:left="620" w:right="500"/>
        <w:spacing w:after="0" w:line="28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Секция 17. Теория, методика и организация социально-культурной деятельности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ТРЕБОВАНИЯ К ОФОРМЛЕНИЮ МАТЕРИАЛОВ</w:t>
      </w:r>
    </w:p>
    <w:p>
      <w:pPr>
        <w:spacing w:after="0" w:line="225" w:lineRule="exact"/>
        <w:rPr>
          <w:sz w:val="20"/>
          <w:szCs w:val="20"/>
          <w:color w:val="auto"/>
        </w:rPr>
      </w:pPr>
    </w:p>
    <w:p>
      <w:pPr>
        <w:ind w:left="4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Формат текста: Wordfor Windows.Формат страницы: А4 (210x297 мм). Поля: 2,5 см –</w:t>
      </w:r>
    </w:p>
    <w:p>
      <w:pPr>
        <w:jc w:val="both"/>
        <w:ind w:left="480"/>
        <w:spacing w:after="0" w:line="24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со всех сторон. Шрифт: размер (кегль) – 14; тип – Times New Roman.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 xml:space="preserve">Название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печатается прописными буквами, шрифт – жирный, выравнивание по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центру. Ниже через двойной интервал строчными буквами –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инициалы и фамилия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автора(ов)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 На следующей строке –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 xml:space="preserve"> полное название организации, город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 После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отступа в 2 интервала следует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аннотация, ключевые слова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, за которыми через 2 интервала – текст,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печатаемый через одинарный интервал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, абзацный отступ – 1,25 см, выравнивание по ширине. Название и номера рисунков указываются под рисунками, названия и номера таблиц – над таблицами. Таблицы, схемы, рисунки, формулы (только в редакторах Equation или MathType), графики не должны выходить за пределы указанных полей (шрифт в таблицах и на рисунках – не менее 11 пт). Ссылки на литературу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в квадратных скобках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 Наличие списка литературы обязательно. Переносы не ставить.</w:t>
      </w:r>
    </w:p>
    <w:p>
      <w:pPr>
        <w:spacing w:after="0" w:line="266" w:lineRule="exact"/>
        <w:rPr>
          <w:sz w:val="20"/>
          <w:szCs w:val="20"/>
          <w:color w:val="auto"/>
        </w:rPr>
      </w:pPr>
    </w:p>
    <w:p>
      <w:pPr>
        <w:ind w:left="5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Максимальное количество страниц – 10.</w:t>
      </w:r>
    </w:p>
    <w:p>
      <w:pPr>
        <w:spacing w:after="0" w:line="306" w:lineRule="exact"/>
        <w:rPr>
          <w:sz w:val="20"/>
          <w:szCs w:val="20"/>
          <w:color w:val="auto"/>
        </w:rPr>
      </w:pPr>
    </w:p>
    <w:p>
      <w:pPr>
        <w:jc w:val="both"/>
        <w:ind w:left="480" w:right="20" w:firstLine="8"/>
        <w:spacing w:after="0" w:line="256" w:lineRule="auto"/>
        <w:tabs>
          <w:tab w:leader="none" w:pos="751" w:val="left"/>
        </w:tabs>
        <w:numPr>
          <w:ilvl w:val="0"/>
          <w:numId w:val="4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электронном варианте каждая статья должна быть в отдельном файле. В имени файла укажите шифр (СТ-13), номер секции и фамилию первого автора (например, СТ-13 Секция 9 Петров).</w:t>
      </w:r>
    </w:p>
    <w:p>
      <w:pPr>
        <w:spacing w:after="0" w:line="240" w:lineRule="exact"/>
        <w:rPr>
          <w:sz w:val="20"/>
          <w:szCs w:val="20"/>
          <w:color w:val="auto"/>
        </w:rPr>
      </w:pPr>
    </w:p>
    <w:p>
      <w:pPr>
        <w:jc w:val="both"/>
        <w:ind w:left="480"/>
        <w:spacing w:after="0" w:line="25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Сведения об авторах требуется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оформить в табличной форме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 В имени файла со сведениями об авторе укажите шифр конференции и фамилию первого автора (например, СТ-12 Петров).</w:t>
      </w:r>
    </w:p>
    <w:p>
      <w:pPr>
        <w:spacing w:after="0" w:line="238" w:lineRule="exact"/>
        <w:rPr>
          <w:sz w:val="20"/>
          <w:szCs w:val="20"/>
          <w:color w:val="auto"/>
        </w:rPr>
      </w:pPr>
    </w:p>
    <w:p>
      <w:pPr>
        <w:ind w:left="4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СВЕДЕНИЯ ОБ АВТОРЕ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245110</wp:posOffset>
            </wp:positionH>
            <wp:positionV relativeFrom="paragraph">
              <wp:posOffset>201930</wp:posOffset>
            </wp:positionV>
            <wp:extent cx="5927090" cy="138176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7090" cy="1381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48" w:lineRule="exact"/>
        <w:rPr>
          <w:sz w:val="20"/>
          <w:szCs w:val="20"/>
          <w:color w:val="auto"/>
        </w:rPr>
      </w:pP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3970" cy="26543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" cy="26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  <w:drawing>
          <wp:inline distT="0" distB="0" distL="0" distR="0">
            <wp:extent cx="24130" cy="22733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" cy="22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Ф.И.О. автора</w:t>
      </w:r>
    </w:p>
    <w:p>
      <w:pPr>
        <w:spacing w:after="0" w:line="9" w:lineRule="exact"/>
        <w:rPr>
          <w:sz w:val="20"/>
          <w:szCs w:val="20"/>
          <w:color w:val="auto"/>
        </w:rPr>
      </w:pPr>
    </w:p>
    <w:p>
      <w:pPr>
        <w:ind w:left="4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работы/учёбы (ВУЗ, ССУЗ или др. организация)</w:t>
      </w:r>
    </w:p>
    <w:p>
      <w:pPr>
        <w:spacing w:after="0" w:line="90" w:lineRule="exact"/>
        <w:rPr>
          <w:sz w:val="20"/>
          <w:szCs w:val="20"/>
          <w:color w:val="auto"/>
        </w:rPr>
      </w:pPr>
    </w:p>
    <w:p>
      <w:pPr>
        <w:ind w:left="440" w:right="2700"/>
        <w:spacing w:after="0" w:line="25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Должность, кафедра без сокращений, ученая степень, ученое звание (при наличии)</w:t>
      </w: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3970" cy="21907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  <w:drawing>
          <wp:inline distT="0" distB="0" distL="0" distR="0">
            <wp:extent cx="24130" cy="21844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" cy="21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Адрес рабочий</w:t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>
        <w:ind w:left="4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Адрес домашний</w:t>
      </w:r>
    </w:p>
    <w:p>
      <w:pPr>
        <w:sectPr>
          <w:pgSz w:w="11900" w:h="16840" w:orient="portrait"/>
          <w:cols w:equalWidth="0" w:num="1">
            <w:col w:w="9400"/>
          </w:cols>
          <w:pgMar w:left="1440" w:top="1116" w:right="1060" w:bottom="847" w:gutter="0" w:footer="0" w:header="0"/>
        </w:sectPr>
      </w:pPr>
    </w:p>
    <w:bookmarkStart w:id="2" w:name="page3"/>
    <w:bookmarkEnd w:id="2"/>
    <w:p>
      <w:pPr>
        <w:ind w:left="38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1159510</wp:posOffset>
            </wp:positionH>
            <wp:positionV relativeFrom="page">
              <wp:posOffset>717550</wp:posOffset>
            </wp:positionV>
            <wp:extent cx="5927090" cy="324104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7090" cy="324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inline distT="0" distB="0" distL="0" distR="0">
            <wp:extent cx="13970" cy="26543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" cy="26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  <w:drawing>
          <wp:inline distT="0" distB="0" distL="0" distR="0">
            <wp:extent cx="24130" cy="22733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" cy="22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E-mail</w:t>
      </w:r>
    </w:p>
    <w:p>
      <w:pPr>
        <w:spacing w:after="0" w:line="9" w:lineRule="exact"/>
        <w:rPr>
          <w:sz w:val="20"/>
          <w:szCs w:val="20"/>
          <w:color w:val="auto"/>
        </w:rPr>
      </w:pPr>
    </w:p>
    <w:p>
      <w:pPr>
        <w:ind w:left="4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Контактный телефон</w:t>
      </w:r>
    </w:p>
    <w:p>
      <w:pPr>
        <w:sectPr>
          <w:pgSz w:w="11900" w:h="16840" w:orient="portrait"/>
          <w:cols w:equalWidth="0" w:num="1">
            <w:col w:w="9820"/>
          </w:cols>
          <w:pgMar w:left="1440" w:top="1080" w:right="640" w:bottom="612" w:gutter="0" w:footer="0" w:header="0"/>
        </w:sectPr>
      </w:pPr>
    </w:p>
    <w:p>
      <w:pPr>
        <w:spacing w:after="0" w:line="3" w:lineRule="exact"/>
        <w:rPr>
          <w:sz w:val="20"/>
          <w:szCs w:val="20"/>
          <w:color w:val="auto"/>
        </w:rPr>
      </w:pP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3970" cy="25654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" cy="25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  <w:drawing>
          <wp:inline distT="0" distB="0" distL="0" distR="0">
            <wp:extent cx="24130" cy="21844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" cy="21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статьи</w:t>
      </w:r>
    </w:p>
    <w:p>
      <w:pPr>
        <w:spacing w:after="0" w:line="9" w:lineRule="exact"/>
        <w:rPr>
          <w:sz w:val="20"/>
          <w:szCs w:val="20"/>
          <w:color w:val="auto"/>
        </w:rPr>
      </w:pPr>
    </w:p>
    <w:p>
      <w:pPr>
        <w:ind w:left="4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Шифр конференции</w:t>
      </w:r>
    </w:p>
    <w:p>
      <w:pPr>
        <w:spacing w:after="0" w:line="102" w:lineRule="exact"/>
        <w:rPr>
          <w:sz w:val="20"/>
          <w:szCs w:val="20"/>
          <w:color w:val="auto"/>
        </w:rPr>
      </w:pPr>
    </w:p>
    <w:p>
      <w:pPr>
        <w:ind w:left="4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Номер секции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374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3970" cy="23749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  <w:drawing>
          <wp:inline distT="0" distB="0" distL="0" distR="0">
            <wp:extent cx="24130" cy="21844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" cy="21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19"/>
          <w:szCs w:val="19"/>
          <w:color w:val="auto"/>
        </w:rPr>
        <w:t>СТ-15</w:t>
      </w:r>
    </w:p>
    <w:p>
      <w:pPr>
        <w:spacing w:after="0" w:line="390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6640" w:space="720"/>
            <w:col w:w="2460"/>
          </w:cols>
          <w:pgMar w:left="1440" w:top="1080" w:right="640" w:bottom="612" w:gutter="0" w:footer="0" w:header="0"/>
          <w:type w:val="continuous"/>
        </w:sectPr>
      </w:pPr>
    </w:p>
    <w:p>
      <w:pPr>
        <w:ind w:left="4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Количество страниц в докладе автора</w:t>
      </w:r>
    </w:p>
    <w:p>
      <w:pPr>
        <w:sectPr>
          <w:pgSz w:w="11900" w:h="16840" w:orient="portrait"/>
          <w:cols w:equalWidth="0" w:num="1">
            <w:col w:w="9820"/>
          </w:cols>
          <w:pgMar w:left="1440" w:top="1080" w:right="640" w:bottom="612" w:gutter="0" w:footer="0" w:header="0"/>
          <w:type w:val="continuous"/>
        </w:sectPr>
      </w:pPr>
    </w:p>
    <w:p>
      <w:pPr>
        <w:spacing w:after="0" w:line="55" w:lineRule="exact"/>
        <w:rPr>
          <w:sz w:val="20"/>
          <w:szCs w:val="20"/>
          <w:color w:val="auto"/>
        </w:rPr>
      </w:pPr>
    </w:p>
    <w:p>
      <w:pPr>
        <w:ind w:left="380" w:right="2520"/>
        <w:spacing w:after="0" w:line="249" w:lineRule="auto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3970" cy="23812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  <w:drawing>
          <wp:inline distT="0" distB="0" distL="0" distR="0">
            <wp:extent cx="24130" cy="21844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" cy="21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сертификат участника конференции электронный экземпляр сборника </w:t>
      </w:r>
      <w:r>
        <w:rPr>
          <w:sz w:val="1"/>
          <w:szCs w:val="1"/>
          <w:color w:val="auto"/>
        </w:rPr>
        <w:drawing>
          <wp:inline distT="0" distB="0" distL="0" distR="0">
            <wp:extent cx="13970" cy="238125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  <w:drawing>
          <wp:inline distT="0" distB="0" distL="0" distR="0">
            <wp:extent cx="24130" cy="21844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" cy="21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печатный экземпляр сборника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3970" cy="23749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  <w:drawing>
          <wp:inline distT="0" distB="0" distL="0" distR="0">
            <wp:extent cx="24130" cy="21844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" cy="21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19"/>
          <w:szCs w:val="19"/>
          <w:color w:val="auto"/>
        </w:rPr>
        <w:t>да/нет</w:t>
      </w:r>
    </w:p>
    <w:p>
      <w:pPr>
        <w:spacing w:after="0" w:line="25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да/нет</w:t>
      </w:r>
    </w:p>
    <w:p>
      <w:pPr>
        <w:spacing w:after="0" w:line="102" w:lineRule="exact"/>
        <w:rPr>
          <w:sz w:val="20"/>
          <w:szCs w:val="20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да/нет</w:t>
      </w:r>
    </w:p>
    <w:p>
      <w:pPr>
        <w:spacing w:after="0" w:line="10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6640" w:space="720"/>
            <w:col w:w="2460"/>
          </w:cols>
          <w:pgMar w:left="1440" w:top="1080" w:right="640" w:bottom="612" w:gutter="0" w:footer="0" w:header="0"/>
          <w:type w:val="continuous"/>
        </w:sectPr>
      </w:pPr>
    </w:p>
    <w:p>
      <w:pPr>
        <w:ind w:left="4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Требуемое количество экземпляров сборника</w:t>
      </w:r>
    </w:p>
    <w:p>
      <w:pPr>
        <w:spacing w:after="0" w:line="90" w:lineRule="exact"/>
        <w:rPr>
          <w:sz w:val="20"/>
          <w:szCs w:val="20"/>
          <w:color w:val="auto"/>
        </w:rPr>
      </w:pPr>
    </w:p>
    <w:p>
      <w:pPr>
        <w:ind w:left="440" w:right="3440"/>
        <w:spacing w:after="0" w:line="25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Адрес, на который высылать сборник и/или сертификат (с указанием индекса и фамилии получателя)</w:t>
      </w: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3970" cy="219075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  <w:drawing>
          <wp:inline distT="0" distB="0" distL="0" distR="0">
            <wp:extent cx="24130" cy="21844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" cy="21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Сумма и дата оплаты</w:t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>
        <w:ind w:left="4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Источник, из которого Вы узнали о конференции</w:t>
      </w:r>
    </w:p>
    <w:p>
      <w:pPr>
        <w:sectPr>
          <w:pgSz w:w="11900" w:h="16840" w:orient="portrait"/>
          <w:cols w:equalWidth="0" w:num="1">
            <w:col w:w="9820"/>
          </w:cols>
          <w:pgMar w:left="1440" w:top="1080" w:right="640" w:bottom="612" w:gutter="0" w:footer="0" w:header="0"/>
          <w:type w:val="continuous"/>
        </w:sectPr>
      </w:pPr>
    </w:p>
    <w:p>
      <w:pPr>
        <w:spacing w:after="0" w:line="74" w:lineRule="exact"/>
        <w:rPr>
          <w:sz w:val="20"/>
          <w:szCs w:val="20"/>
          <w:color w:val="auto"/>
        </w:rPr>
      </w:pPr>
    </w:p>
    <w:p>
      <w:pPr>
        <w:jc w:val="both"/>
        <w:ind w:left="260" w:right="200" w:firstLine="708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Материалы, сведения об авторах и отсканированные квитанции об оплате (в разных файлах) необходимо отправить в одном письме по адресу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000FF"/>
        </w:rPr>
        <w:t>perspektiva.1969@gmail.com до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000FF"/>
        </w:rPr>
        <w:t xml:space="preserve">28 февраля 2021года. </w:t>
      </w:r>
      <w:r>
        <w:rPr>
          <w:rFonts w:ascii="Times New Roman" w:cs="Times New Roman" w:eastAsia="Times New Roman" w:hAnsi="Times New Roman"/>
          <w:sz w:val="24"/>
          <w:szCs w:val="24"/>
          <w:color w:val="000000"/>
        </w:rPr>
        <w:t>Контактное лицо –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000FF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000000"/>
        </w:rPr>
        <w:t>Шушкевич Светлана Николаевна.</w:t>
      </w:r>
    </w:p>
    <w:p>
      <w:pPr>
        <w:jc w:val="both"/>
        <w:ind w:left="260" w:right="200" w:firstLine="708"/>
        <w:spacing w:after="0" w:line="249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При получении материалов, оргкомитет в течение двух дней подтверждает получение и принятие материалов к публикации. Авторам, отправившим материалы по электронной почте и не получившим подтверждения их получения оргкомитетом, </w:t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просьба</w:t>
      </w:r>
    </w:p>
    <w:p>
      <w:pPr>
        <w:jc w:val="both"/>
        <w:ind w:left="260" w:right="200"/>
        <w:spacing w:after="0" w:line="27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продублировать заявку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 xml:space="preserve"> По окончании конференции участники получают сертификаты участников и сертификаты публикации!</w:t>
      </w:r>
    </w:p>
    <w:p>
      <w:pPr>
        <w:spacing w:after="0" w:line="193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Приложение 1</w:t>
      </w: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ind w:left="260" w:right="820"/>
        <w:spacing w:after="0" w:line="27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Так как Международный инновационный центр находится в Чехии, предлагаем производить оплату через «Яндекс Деньги», VisaQiwiWallet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D0D0D"/>
        </w:rPr>
        <w:t>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157480</wp:posOffset>
            </wp:positionH>
            <wp:positionV relativeFrom="paragraph">
              <wp:posOffset>133985</wp:posOffset>
            </wp:positionV>
            <wp:extent cx="6127750" cy="177546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1775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40" w:orient="portrait"/>
          <w:cols w:equalWidth="0" w:num="1">
            <w:col w:w="9820"/>
          </w:cols>
          <w:pgMar w:left="1440" w:top="1080" w:right="640" w:bottom="612" w:gutter="0" w:footer="0" w:header="0"/>
          <w:type w:val="continuous"/>
        </w:sectPr>
      </w:pPr>
    </w:p>
    <w:p>
      <w:pPr>
        <w:spacing w:after="0" w:line="213" w:lineRule="exact"/>
        <w:rPr>
          <w:sz w:val="20"/>
          <w:szCs w:val="20"/>
          <w:color w:val="auto"/>
        </w:rPr>
      </w:pP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Название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15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93040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 xml:space="preserve"> Номера счетов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340" w:space="720"/>
            <w:col w:w="4760"/>
          </w:cols>
          <w:pgMar w:left="1440" w:top="1080" w:right="640" w:bottom="612" w:gutter="0" w:footer="0" w:header="0"/>
          <w:type w:val="continuous"/>
        </w:sectPr>
      </w:pPr>
    </w:p>
    <w:p>
      <w:pPr>
        <w:spacing w:after="0" w:line="233" w:lineRule="exact"/>
        <w:rPr>
          <w:sz w:val="20"/>
          <w:szCs w:val="20"/>
          <w:color w:val="auto"/>
        </w:rPr>
      </w:pP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Яндекс Деньги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ind w:right="2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410014676251568 (Светлана Николаевна Ю.)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440" w:space="720"/>
            <w:col w:w="4660"/>
          </w:cols>
          <w:pgMar w:left="1440" w:top="1080" w:right="640" w:bottom="612" w:gutter="0" w:footer="0" w:header="0"/>
          <w:type w:val="continuous"/>
        </w:sectPr>
      </w:pP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Visa Qiwi Wallet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jc w:val="center"/>
        <w:ind w:right="320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42875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 xml:space="preserve"> +79617956392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340" w:space="720"/>
            <w:col w:w="4760"/>
          </w:cols>
          <w:pgMar w:left="1440" w:top="1080" w:right="640" w:bottom="612" w:gutter="0" w:footer="0" w:header="0"/>
          <w:type w:val="continuous"/>
        </w:sectPr>
      </w:pPr>
    </w:p>
    <w:p>
      <w:pPr>
        <w:spacing w:after="0" w:line="244" w:lineRule="exact"/>
        <w:rPr>
          <w:sz w:val="20"/>
          <w:szCs w:val="20"/>
          <w:color w:val="auto"/>
        </w:rPr>
      </w:pP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D0D0D"/>
        </w:rPr>
        <w:t>Карта Сбербанка (Viza)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13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4276 4100 1737 8464 (Александр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Дмитриевич Ю.)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440" w:space="720"/>
            <w:col w:w="4660"/>
          </w:cols>
          <w:pgMar w:left="1440" w:top="1080" w:right="640" w:bottom="612" w:gutter="0" w:footer="0" w:header="0"/>
          <w:type w:val="continuous"/>
        </w:sectPr>
      </w:pPr>
    </w:p>
    <w:p>
      <w:pPr>
        <w:spacing w:after="0" w:line="226" w:lineRule="exact"/>
        <w:rPr>
          <w:sz w:val="20"/>
          <w:szCs w:val="20"/>
          <w:color w:val="auto"/>
        </w:rPr>
      </w:pP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D0D0D"/>
        </w:rPr>
        <w:t>Карта Сбербанка (Мир)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2202 2015 0875 0201 (Светлана Николаевна Ю.) (02/23)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440" w:space="720"/>
            <w:col w:w="4660"/>
          </w:cols>
          <w:pgMar w:left="1440" w:top="1080" w:right="640" w:bottom="612" w:gutter="0" w:footer="0" w:header="0"/>
          <w:type w:val="continuous"/>
        </w:sectPr>
      </w:pPr>
    </w:p>
    <w:p>
      <w:pPr>
        <w:spacing w:after="0" w:line="226" w:lineRule="exact"/>
        <w:rPr>
          <w:sz w:val="20"/>
          <w:szCs w:val="20"/>
          <w:color w:val="auto"/>
        </w:rPr>
      </w:pP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D0D0D"/>
        </w:rPr>
        <w:t>Яндекс Деньги( MasterCard)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ind w:right="2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5599 0050 8707 2117 (Светлана Николаевна Ю.) (11\21) Svetlana Iurchuk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440" w:space="720"/>
            <w:col w:w="4660"/>
          </w:cols>
          <w:pgMar w:left="1440" w:top="1080" w:right="640" w:bottom="612" w:gutter="0" w:footer="0" w:header="0"/>
          <w:type w:val="continuous"/>
        </w:sectPr>
      </w:pPr>
    </w:p>
    <w:p>
      <w:pPr>
        <w:spacing w:after="0" w:line="188" w:lineRule="exact"/>
        <w:rPr>
          <w:sz w:val="20"/>
          <w:szCs w:val="20"/>
          <w:color w:val="auto"/>
        </w:rPr>
      </w:pPr>
    </w:p>
    <w:p>
      <w:pPr>
        <w:ind w:left="260" w:right="460"/>
        <w:spacing w:after="0" w:line="223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Если у статьи несколько авторов, то оплачивается оргвзнос в полном объеме + 50 рублей за каждого автора (как пример).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9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Реквизиты для банковского перевода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Для платежей из-за границы:</w:t>
      </w:r>
    </w:p>
    <w:p>
      <w:pPr>
        <w:ind w:left="26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For payments from abroad: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IBAN: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CZ57 0300 0000 0002 8888 5820</w:t>
      </w:r>
    </w:p>
    <w:p>
      <w:pPr>
        <w:sectPr>
          <w:pgSz w:w="11900" w:h="16840" w:orient="portrait"/>
          <w:cols w:equalWidth="0" w:num="1">
            <w:col w:w="9820"/>
          </w:cols>
          <w:pgMar w:left="1440" w:top="1080" w:right="640" w:bottom="612" w:gutter="0" w:footer="0" w:header="0"/>
          <w:type w:val="continuous"/>
        </w:sectPr>
      </w:pPr>
    </w:p>
    <w:bookmarkStart w:id="3" w:name="page4"/>
    <w:bookmarkEnd w:id="3"/>
    <w:p>
      <w:pPr>
        <w:ind w:left="9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SWIFT: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CEKOCZPP</w:t>
      </w:r>
    </w:p>
    <w:p>
      <w:pPr>
        <w:ind w:left="9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Name of the bank: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Československá obchodní banka, a. s.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9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Legal address: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Radlická 333/150, 150 57 Praha 5</w:t>
      </w:r>
    </w:p>
    <w:p>
      <w:pPr>
        <w:ind w:left="9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Account owner: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VILLA FLORA s.r.o</w:t>
      </w:r>
    </w:p>
    <w:p>
      <w:pPr>
        <w:ind w:left="9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The legal owner of the account: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Masarykova třida 668/29, Teplice, 415 01 Czech Republic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ind w:left="9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Comment on payment: Your name, first name, date of birth</w:t>
      </w:r>
    </w:p>
    <w:p>
      <w:pPr>
        <w:ind w:left="9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Currency of account: Czech Koruna (CZK)</w:t>
      </w:r>
    </w:p>
    <w:p>
      <w:pPr>
        <w:ind w:left="9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Комментарий к платежу: Ваша фамилия, имя, дата рождения</w:t>
      </w:r>
    </w:p>
    <w:p>
      <w:pPr>
        <w:ind w:left="9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Валюта счета: Чешская крона (CZK)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9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17365D"/>
        </w:rPr>
        <w:t>Финансовые условия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7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1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Форма</w:t>
            </w:r>
          </w:p>
        </w:tc>
        <w:tc>
          <w:tcPr>
            <w:tcW w:w="348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Размер организационного взноса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1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участия</w:t>
            </w:r>
          </w:p>
        </w:tc>
        <w:tc>
          <w:tcPr>
            <w:tcW w:w="132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Российские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Казахские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Монгольские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Украинская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Белорусские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Киргизские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  <w:w w:val="95"/>
              </w:rPr>
              <w:t>Чешские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11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Евро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Доллары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2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рубли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тенге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тугрики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гривна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рубли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сомы</w:t>
            </w: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кроны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Только диплом</w:t>
            </w:r>
          </w:p>
        </w:tc>
        <w:tc>
          <w:tcPr>
            <w:tcW w:w="132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250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1500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8000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86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243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2,7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70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1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2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руб./разработку</w:t>
            </w: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11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Включить</w:t>
            </w:r>
          </w:p>
        </w:tc>
        <w:tc>
          <w:tcPr>
            <w:tcW w:w="13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работу в</w:t>
            </w:r>
          </w:p>
        </w:tc>
        <w:tc>
          <w:tcPr>
            <w:tcW w:w="132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400 руб.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2200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16000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172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12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486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5,4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140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11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электронный</w:t>
            </w:r>
          </w:p>
        </w:tc>
        <w:tc>
          <w:tcPr>
            <w:tcW w:w="1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сборник</w:t>
            </w:r>
          </w:p>
        </w:tc>
        <w:tc>
          <w:tcPr>
            <w:tcW w:w="1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Печатный</w:t>
            </w:r>
          </w:p>
        </w:tc>
        <w:tc>
          <w:tcPr>
            <w:tcW w:w="13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сборник +</w:t>
            </w:r>
          </w:p>
        </w:tc>
        <w:tc>
          <w:tcPr>
            <w:tcW w:w="132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2000 руб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10688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72260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830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61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2029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25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29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647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118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почтовый</w:t>
            </w:r>
          </w:p>
        </w:tc>
        <w:tc>
          <w:tcPr>
            <w:tcW w:w="13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-73025</wp:posOffset>
            </wp:positionH>
            <wp:positionV relativeFrom="paragraph">
              <wp:posOffset>-1545590</wp:posOffset>
            </wp:positionV>
            <wp:extent cx="6630670" cy="168021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0670" cy="1680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auto"/>
        </w:rPr>
        <w:t>перевод</w:t>
      </w:r>
    </w:p>
    <w:sectPr>
      <w:pgSz w:w="11900" w:h="16840" w:orient="portrait"/>
      <w:cols w:equalWidth="0" w:num="1">
        <w:col w:w="10200"/>
      </w:cols>
      <w:pgMar w:left="740" w:top="1111" w:right="96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4B0DC51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19495CFF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2AE8944A"/>
    <w:multiLevelType w:val="hybridMultilevel"/>
    <w:lvl w:ilvl="0">
      <w:lvlJc w:val="left"/>
      <w:lvlText w:val="%1."/>
      <w:numFmt w:val="decimal"/>
      <w:start w:val="3"/>
    </w:lvl>
  </w:abstractNum>
  <w:abstractNum w:abstractNumId="3">
    <w:nsid w:val="625558EC"/>
    <w:multiLevelType w:val="hybridMultilevel"/>
    <w:lvl w:ilvl="0">
      <w:lvlJc w:val="left"/>
      <w:lvlText w:val="В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png"/><Relationship Id="rId12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20" Type="http://schemas.openxmlformats.org/officeDocument/2006/relationships/image" Target="media/image11.png"/><Relationship Id="rId21" Type="http://schemas.openxmlformats.org/officeDocument/2006/relationships/image" Target="media/image12.png"/><Relationship Id="rId22" Type="http://schemas.openxmlformats.org/officeDocument/2006/relationships/image" Target="media/image13.png"/><Relationship Id="rId23" Type="http://schemas.openxmlformats.org/officeDocument/2006/relationships/image" Target="media/image14.png"/><Relationship Id="rId24" Type="http://schemas.openxmlformats.org/officeDocument/2006/relationships/image" Target="media/image15.png"/><Relationship Id="rId25" Type="http://schemas.openxmlformats.org/officeDocument/2006/relationships/image" Target="media/image16.png"/><Relationship Id="rId26" Type="http://schemas.openxmlformats.org/officeDocument/2006/relationships/image" Target="media/image17.png"/><Relationship Id="rId27" Type="http://schemas.openxmlformats.org/officeDocument/2006/relationships/image" Target="media/image18.png"/><Relationship Id="rId28" Type="http://schemas.openxmlformats.org/officeDocument/2006/relationships/image" Target="media/image19.png"/><Relationship Id="rId29" Type="http://schemas.openxmlformats.org/officeDocument/2006/relationships/image" Target="media/image20.png"/><Relationship Id="rId30" Type="http://schemas.openxmlformats.org/officeDocument/2006/relationships/image" Target="media/image21.png"/><Relationship Id="rId31" Type="http://schemas.openxmlformats.org/officeDocument/2006/relationships/image" Target="media/image22.png"/><Relationship Id="rId32" Type="http://schemas.openxmlformats.org/officeDocument/2006/relationships/image" Target="media/image23.png"/><Relationship Id="rId33" Type="http://schemas.openxmlformats.org/officeDocument/2006/relationships/image" Target="media/image24.png"/><Relationship Id="rId34" Type="http://schemas.openxmlformats.org/officeDocument/2006/relationships/image" Target="media/image25.png"/><Relationship Id="rId35" Type="http://schemas.openxmlformats.org/officeDocument/2006/relationships/image" Target="media/image26.png"/><Relationship Id="rId36" Type="http://schemas.openxmlformats.org/officeDocument/2006/relationships/image" Target="media/image27.png"/><Relationship Id="rId37" Type="http://schemas.openxmlformats.org/officeDocument/2006/relationships/image" Target="media/image28.png"/><Relationship Id="rId11" Type="http://schemas.openxmlformats.org/officeDocument/2006/relationships/hyperlink" Target="http://perspektiva-plus.pro/" TargetMode="External"/><Relationship Id="rId13" Type="http://schemas.openxmlformats.org/officeDocument/2006/relationships/hyperlink" Target="mailto:vesna%D0%B0777@gmail.com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2021-02-02T08:06:19Z</dcterms:created>
  <dcterms:modified xsi:type="dcterms:W3CDTF">2021-02-02T08:06:19Z</dcterms:modified>
</cp:coreProperties>
</file>