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F65F5B" w:rsidRPr="001257A0" w:rsidTr="001257A0">
        <w:tc>
          <w:tcPr>
            <w:tcW w:w="9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Pr="00104FD7" w:rsidRDefault="00F65F5B" w:rsidP="001257A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1257A0" w:rsidRDefault="001257A0" w:rsidP="001257A0">
      <w:pPr>
        <w:spacing w:before="0" w:beforeAutospacing="0"/>
        <w:ind w:right="-988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Приложение №1к приказу №        </w:t>
      </w:r>
    </w:p>
    <w:p w:rsidR="001257A0" w:rsidRPr="001257A0" w:rsidRDefault="001257A0" w:rsidP="001257A0">
      <w:pPr>
        <w:spacing w:before="0" w:beforeAutospacing="0"/>
        <w:ind w:right="-113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от  «     » _______________20__г.</w:t>
      </w:r>
    </w:p>
    <w:p w:rsidR="001257A0" w:rsidRDefault="001257A0" w:rsidP="001257A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</w:t>
      </w:r>
    </w:p>
    <w:p w:rsidR="001257A0" w:rsidRPr="001257A0" w:rsidRDefault="001257A0" w:rsidP="001257A0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Директор МБОУ ООШ </w:t>
      </w:r>
      <w:proofErr w:type="spellStart"/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>пос</w:t>
      </w:r>
      <w:proofErr w:type="gramStart"/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>.Т</w:t>
      </w:r>
      <w:proofErr w:type="gramEnd"/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>ельмана</w:t>
      </w:r>
      <w:proofErr w:type="spellEnd"/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1257A0" w:rsidRDefault="001257A0" w:rsidP="001257A0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>Кибирова</w:t>
      </w:r>
      <w:proofErr w:type="spellEnd"/>
      <w:r w:rsidRPr="001257A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Е.Л. _________________</w:t>
      </w:r>
    </w:p>
    <w:p w:rsidR="001257A0" w:rsidRPr="001257A0" w:rsidRDefault="001257A0" w:rsidP="001257A0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«       » ________________20___г.</w:t>
      </w: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Pr="00FA2146" w:rsidRDefault="008B698E" w:rsidP="006A1F37">
      <w:pPr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  <w:r w:rsidRPr="00FA2146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Учетная политика Муниципального бюджетного учреждения </w:t>
      </w:r>
      <w:r w:rsidR="00FA2146" w:rsidRPr="00FA2146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основная общеобразовательная школа </w:t>
      </w:r>
      <w:proofErr w:type="spellStart"/>
      <w:r w:rsidR="00FA2146" w:rsidRPr="00FA2146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пос</w:t>
      </w:r>
      <w:proofErr w:type="gramStart"/>
      <w:r w:rsidR="00FA2146" w:rsidRPr="00FA2146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.Т</w:t>
      </w:r>
      <w:proofErr w:type="gramEnd"/>
      <w:r w:rsidR="00FA2146" w:rsidRPr="00FA2146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ельмана</w:t>
      </w:r>
      <w:proofErr w:type="spellEnd"/>
      <w:r w:rsidR="00FA2146" w:rsidRPr="00FA2146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на 2019 финансовый год.</w:t>
      </w: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7A0" w:rsidRDefault="001257A0" w:rsidP="00FA214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257A0" w:rsidRDefault="001257A0" w:rsidP="008B698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5F5B" w:rsidRPr="00A964F6" w:rsidRDefault="00A964F6" w:rsidP="006A1F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Учетная политика для целей бухгалтерского учета</w:t>
      </w:r>
      <w:r w:rsidR="001257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ООШ пос. Тельмана 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5C92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Учетная политика </w:t>
      </w:r>
      <w:r w:rsidR="009E5C92" w:rsidRPr="009E5C92">
        <w:rPr>
          <w:rFonts w:hAnsi="Times New Roman" w:cs="Times New Roman"/>
          <w:color w:val="000000"/>
          <w:sz w:val="24"/>
          <w:szCs w:val="24"/>
          <w:lang w:val="ru-RU"/>
        </w:rPr>
        <w:t>МБОУ ООШ пос.</w:t>
      </w:r>
      <w:r w:rsidR="008B69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5C92" w:rsidRPr="009E5C92">
        <w:rPr>
          <w:rFonts w:hAnsi="Times New Roman" w:cs="Times New Roman"/>
          <w:color w:val="000000"/>
          <w:sz w:val="24"/>
          <w:szCs w:val="24"/>
          <w:lang w:val="ru-RU"/>
        </w:rPr>
        <w:t>Тельмана</w:t>
      </w:r>
      <w:r w:rsidRPr="009E5C9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учреждение) разработана в соответствии:</w:t>
      </w:r>
    </w:p>
    <w:p w:rsidR="00F65F5B" w:rsidRDefault="00A964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 Инструкцией к Единому плану счетов № 157н «Об утверждении Единого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счетов бухгалтерского учета для органов государственной власти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(государственных органов), органов местного самоуправления, органов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управления государственными внебюджетными фондами, государственных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академий наук, государственных (муниципальных) учреждений и 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157н);</w:t>
      </w:r>
    </w:p>
    <w:p w:rsidR="00F65F5B" w:rsidRDefault="00A964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16.12.2010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174н «Об утверждении Плана 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 бюджетных учреждений и Инструкции по его применению»</w:t>
      </w:r>
      <w:r>
        <w:rPr>
          <w:rFonts w:hAnsi="Times New Roman" w:cs="Times New Roman"/>
          <w:color w:val="000000"/>
          <w:sz w:val="24"/>
          <w:szCs w:val="24"/>
        </w:rPr>
        <w:t> 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174н);</w:t>
      </w:r>
    </w:p>
    <w:p w:rsidR="00F65F5B" w:rsidRPr="00A964F6" w:rsidRDefault="00A964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29.11.2017 № 209н «Об утверждении Порядка применения</w:t>
      </w:r>
      <w:r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классификации операций сектора государственного управления»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приказ № 209н);</w:t>
      </w:r>
    </w:p>
    <w:p w:rsidR="00F65F5B" w:rsidRDefault="00A964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52н «Об утверждении форм первичных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учетных документов и регистров бухгалтерского учета, применяемых органами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власти (государственными органами), органами местного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самоуправления, органами управления государственными внебюджетными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фондами, государственными (муниципальными) учреждениями, и Методических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указаний по их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52н);</w:t>
      </w:r>
    </w:p>
    <w:p w:rsidR="00F65F5B" w:rsidRPr="00A964F6" w:rsidRDefault="00A964F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278н (далее – соответственно СГС «Учетная политика, оценочные значения и ошибки», СГС «События после отчетной даты», СГС «Отчет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 движении денежных средств»), от 27.02.2018 № 32н (далее – СГС «Доходы»), от 28.02.2018 № 34н (далее – СГС «Непроизведенные активы»), от 30.05.2018 №122н, №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договоры»).</w:t>
      </w: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части исполнения полномочий получателя бюджетных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Учреждение ведет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приказом Минфина от 06.12.2010 №162н «Об утверждении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счетов бюджетного учета и Инструкции по 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162н).</w:t>
      </w:r>
    </w:p>
    <w:p w:rsidR="006A1F37" w:rsidRDefault="006A1F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1F37" w:rsidRDefault="006A1F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1F37" w:rsidRDefault="006A1F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1F37" w:rsidRDefault="006A1F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сокращения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2"/>
        <w:gridCol w:w="7718"/>
      </w:tblGrid>
      <w:tr w:rsidR="00F65F5B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65F5B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9E5C92" w:rsidRDefault="009E5C92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9E5C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ООШ </w:t>
            </w:r>
            <w:proofErr w:type="spellStart"/>
            <w:r w:rsidRPr="009E5C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</w:t>
            </w:r>
            <w:proofErr w:type="gramStart"/>
            <w:r w:rsidRPr="009E5C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9E5C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ельмана</w:t>
            </w:r>
            <w:proofErr w:type="spellEnd"/>
          </w:p>
        </w:tc>
      </w:tr>
      <w:tr w:rsidR="00F65F5B" w:rsidRPr="001257A0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A964F6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 разряды номера счета в 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Рабочим планом счетов</w:t>
            </w:r>
          </w:p>
        </w:tc>
      </w:tr>
      <w:tr w:rsidR="00F65F5B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A964F6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того, в каком разряде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 счета бухучета стоит обозначение:</w:t>
            </w:r>
          </w:p>
          <w:p w:rsidR="00F65F5B" w:rsidRPr="00A964F6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18 разряд – код вида 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(деятельности);</w:t>
            </w:r>
          </w:p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разряд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подстатья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КОСГУ</w:t>
            </w:r>
          </w:p>
        </w:tc>
      </w:tr>
      <w:tr w:rsidR="00F65F5B"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5F5B" w:rsidRDefault="00A964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  <w:proofErr w:type="spellEnd"/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1. Бухгалтерский учет ведет 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бухгалтер,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>руководствуе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тся в работе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бухгалтерии, должностными инструкциями.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Ответственным за ведение бухгалтерского учета в учреждении является главный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бухгалтер.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3 статьи 7 Закона от 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402-ФЗ, пункт 4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 157н.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имеются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>территориальном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>органе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Федерального казначейства.</w:t>
      </w:r>
    </w:p>
    <w:p w:rsidR="00FA36E1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. В учреждении действуют постоянные комиссии:</w:t>
      </w:r>
      <w:r w:rsidRPr="00FA36E1">
        <w:rPr>
          <w:lang w:val="ru-RU"/>
        </w:rPr>
        <w:br/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– комиссия по поступлению и выбытию активов</w:t>
      </w:r>
      <w:proofErr w:type="gramStart"/>
      <w:r w:rsid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231B46">
        <w:rPr>
          <w:highlight w:val="yellow"/>
          <w:lang w:val="ru-RU"/>
        </w:rPr>
        <w:br/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– инвентаризационная комиссия</w:t>
      </w:r>
      <w:r w:rsidR="00FA36E1" w:rsidRP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31B46">
        <w:rPr>
          <w:highlight w:val="yellow"/>
          <w:lang w:val="ru-RU"/>
        </w:rPr>
        <w:br/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4. Учреждение публикует основные положения учетной политики на своем официальном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сайте путем размещения копий документов учетной политики.</w:t>
      </w:r>
      <w:r w:rsidRPr="00FA36E1">
        <w:rPr>
          <w:lang w:val="ru-RU"/>
        </w:rPr>
        <w:br/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9 СГС «Учетная политика, оценочные значения и ошибки».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5. При внесении изменений в учетную политику главный бухгалтер оценивает в целях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сопоставления отчетности существенность изменения показателей, отражающих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финансовое положение, финансовые результаты деятельности учреждения и движение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его денежных средств на основе своего профессионального суждения. Также на основе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суждения оценивается существенность ошибок отчетного периода,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выявленных после утверждения отчетности, в целях принятия решения о раскрытии в</w:t>
      </w:r>
      <w:r w:rsidRPr="00FA36E1">
        <w:rPr>
          <w:rFonts w:hAnsi="Times New Roman" w:cs="Times New Roman"/>
          <w:color w:val="000000"/>
          <w:sz w:val="24"/>
          <w:szCs w:val="24"/>
        </w:rPr>
        <w:t> </w:t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>Пояснениях к отчетности информации о существенных ошибках.</w:t>
      </w:r>
      <w:r w:rsidRPr="00FA36E1">
        <w:rPr>
          <w:lang w:val="ru-RU"/>
        </w:rPr>
        <w:br/>
      </w:r>
      <w:r w:rsidRP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пункты 17, 20, 32 СГС «Учетная политика, оценочные значения и ошибки».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1F37" w:rsidRDefault="006A1F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Технология обработки учетной информации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в электронном виде с применением программных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продуктов «Бухгалтерия», «Зарплата».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 С использованием телекоммуникационных каналов связи и электронной подписи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бухгалтерия учреждения осуществляет электронный документооборот по следующим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направлениям:</w:t>
      </w:r>
    </w:p>
    <w:p w:rsidR="00F65F5B" w:rsidRPr="00A964F6" w:rsidRDefault="00A964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система электронного документооборота с территориальным органом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Казначейства;</w:t>
      </w:r>
    </w:p>
    <w:p w:rsidR="00F65F5B" w:rsidRDefault="00A964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по налогам, сборам и иным обязательным 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инспекцию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в отделение Пенсионного фонда;</w:t>
      </w:r>
    </w:p>
    <w:p w:rsidR="00F65F5B" w:rsidRPr="00A964F6" w:rsidRDefault="00A964F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 деятельности учреждения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bus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gov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5F5B" w:rsidRPr="00104FD7" w:rsidRDefault="00F65F5B" w:rsidP="00FA36E1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3. Без надлежащего оформления первичных (сводных) учетных документов любые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исправления (добавление новых записей) в электронных базах данных не допускаются.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 В целях обеспечения сохранности электронных данных бухгалтерского учета и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отчетности:</w:t>
      </w:r>
    </w:p>
    <w:p w:rsidR="00F65F5B" w:rsidRPr="00A964F6" w:rsidRDefault="00A964F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 сервере ежедневно производится сохранение резервных копий базы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«Бухгалтерия», еженедельно – «Зарплата»;</w:t>
      </w:r>
    </w:p>
    <w:p w:rsidR="00F65F5B" w:rsidRPr="00A964F6" w:rsidRDefault="00A964F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 итогам квартала и отчетного года после сдачи отчетности производится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запись 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базы данных на внешний носитель;</w:t>
      </w:r>
    </w:p>
    <w:p w:rsidR="00F65F5B" w:rsidRPr="00A964F6" w:rsidRDefault="00A964F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 итогам каждого календарного месяца бухгалтерские регистры,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сформированные в электронном виде, распечатываются на бумажный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 подшиваются в отдельные папки в хронологическом порядке.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Инструкции к Единому плану счетов № 157н, пункт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 отчетности».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Правила документооборота</w:t>
      </w:r>
    </w:p>
    <w:p w:rsidR="00FA36E1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Порядок и сроки передачи первичных учетных документов для отражения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бухгалтерском учете устанавливаются в соответствии 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 xml:space="preserve">ом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22 СГС «Концептуальные основы бухучета и отчетности»</w:t>
      </w:r>
      <w:r w:rsidR="00FA36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 При проведении хозяйственных операций, для оформления которых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предусмотрены унифицированные формы первичных документов из Приказа № 52н,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учреждение использует:</w:t>
      </w:r>
    </w:p>
    <w:p w:rsidR="00F65F5B" w:rsidRPr="00A964F6" w:rsidRDefault="00A964F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унифицированные формы из Приказа № 52н, дополненные необходимыми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реквизитами;</w:t>
      </w:r>
    </w:p>
    <w:p w:rsidR="00F65F5B" w:rsidRPr="00A964F6" w:rsidRDefault="00A964F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 формы из других нормативно-правовых актов;</w:t>
      </w:r>
    </w:p>
    <w:p w:rsidR="00F65F5B" w:rsidRPr="00A964F6" w:rsidRDefault="00A964F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разработанные формы.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3. Право подписи учетных документов предоставлено должностным лицам.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11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F65F5B" w:rsidRPr="00A964F6" w:rsidRDefault="00A964F6" w:rsidP="00FA36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 Учреждение использует унифицированные формы регистров бухучета,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перечисленные в приложении 3 к приказу № 52н. При необходимости формы регистров,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которые не унифицированы, разрабатываются самостоятельно.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11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157н, подпункт «г» пункта 9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СГС «Учетная политика, оценочные значения и ошибки».</w:t>
      </w:r>
    </w:p>
    <w:p w:rsidR="00F65F5B" w:rsidRPr="00A964F6" w:rsidRDefault="00FA36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Формирование электронных регистров бухучета осуществляется в следующем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порядке:</w:t>
      </w:r>
    </w:p>
    <w:p w:rsidR="00F65F5B" w:rsidRPr="00A964F6" w:rsidRDefault="00A964F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регистрах в хронологическом порядке систематизируются первичные (сводные)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учетные документы по датам совершения операций, дате принятия к учету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первичного документа;</w:t>
      </w:r>
    </w:p>
    <w:p w:rsidR="00F65F5B" w:rsidRPr="00A964F6" w:rsidRDefault="00A964F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учета основных средств оформляется при принятии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объекта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учету, по мере внесения изменений (данных о переоценке,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пр.) и при выбытии. При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указанных событий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ежегодно, на последний рабочий день года, со сведениями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 начисленной амортизации;</w:t>
      </w:r>
    </w:p>
    <w:p w:rsidR="00F65F5B" w:rsidRPr="00A964F6" w:rsidRDefault="00A964F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группового учета основных средств оформляется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принятии объектов к учету, по мере внесения изменений (данных о переоценке,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пр.) и при выбытии;</w:t>
      </w:r>
    </w:p>
    <w:p w:rsidR="00F65F5B" w:rsidRPr="00A964F6" w:rsidRDefault="00A964F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журналы операций, главная книга заполняются ежемесячно;</w:t>
      </w:r>
    </w:p>
    <w:p w:rsidR="00F65F5B" w:rsidRPr="00A964F6" w:rsidRDefault="00A964F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другие регистры, не указанные выше, заполняются по мере необходимости,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установлено законодательством РФ.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11 Инструкции к Единому плану счетов № 157н.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Журнал операций расчетов по оплате труда</w:t>
      </w:r>
      <w:r w:rsidRPr="00A964F6">
        <w:rPr>
          <w:lang w:val="ru-RU"/>
        </w:rPr>
        <w:t xml:space="preserve"> 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раздельно по кодам финансового обеспечения деятельности и раздельно по счетам:</w:t>
      </w:r>
    </w:p>
    <w:p w:rsidR="00C53205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Х.302.11.000 «Расчеты по заработной плате» и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Х.302.13.000 «Расчеты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начислениям на выплаты по оплате труда»;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Х.302.12.000 «Расчеты по прочим несоциальным выплатам персоналу в денежной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форме»</w:t>
      </w:r>
      <w:r w:rsidR="00C532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КБК Х.302.66.000 «Расчеты по социальным пособиям и компенсациям персоналу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денежной форме»</w:t>
      </w:r>
      <w:r w:rsidR="00C5320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–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Х.302.96.000 «Расчеты по иным выплатам текущего характера 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лицам».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257 Инструкции к Единому плану счетов № 157н.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Журналам операций присваиваются номера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операциям,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указанным в пункте 2 раздела </w:t>
      </w:r>
      <w:r w:rsidR="00A964F6">
        <w:rPr>
          <w:rFonts w:hAnsi="Times New Roman" w:cs="Times New Roman"/>
          <w:color w:val="000000"/>
          <w:sz w:val="24"/>
          <w:szCs w:val="24"/>
        </w:rPr>
        <w:t>IV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политики, журналы операций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ведутся отдельно. Журналы операций подписываются главным бухгалтером.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Первичные и сводные учетные документы, бухгалтерские регистры составляются в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форме электронного документа, подписанного квалифицированной электронной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подписью. При отсутствии возможности составить документ, регистр в электронном виде,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он может быть составлен на бумажном носителе и заверен собственноручной подписью.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В деятельности учреждения используются следующие бланки строгой отчетности:</w:t>
      </w:r>
    </w:p>
    <w:p w:rsidR="00F65F5B" w:rsidRPr="00A964F6" w:rsidRDefault="00A964F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бланки </w:t>
      </w:r>
      <w:r w:rsidR="00C53205">
        <w:rPr>
          <w:rFonts w:hAnsi="Times New Roman" w:cs="Times New Roman"/>
          <w:color w:val="000000"/>
          <w:sz w:val="24"/>
          <w:szCs w:val="24"/>
          <w:lang w:val="ru-RU"/>
        </w:rPr>
        <w:t>аттестатов, вкладышей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, свидетельств;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Учет бланков ведется по стоимости их приобретения.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337 Инструкции к Единому плану счетов № 157н.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Особенности применения первичных документов: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.1. При приобретении и реализации основных средств, нематериальных и непроизведенных активов составляется Акт о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приеме-передаче объектов нефинансовых активов (ф. 0504101).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.2. При ремонте нового оборудования, неисправность которого была выявлена при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монтаже, составляется акт о выявленных дефектах оборудования по форме № ОС-16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(ф. 0306008).</w:t>
      </w:r>
    </w:p>
    <w:p w:rsidR="00F65F5B" w:rsidRPr="00A964F6" w:rsidRDefault="00C5320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10.3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При поступлении имущества и наличных денег от жертвователя или дарителя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составляется а</w:t>
      </w:r>
      <w:proofErr w:type="gramStart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кт в пр</w:t>
      </w:r>
      <w:proofErr w:type="gramEnd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оизвольной форме, в котором должны быть:</w:t>
      </w:r>
    </w:p>
    <w:p w:rsidR="00F65F5B" w:rsidRPr="00A964F6" w:rsidRDefault="00A964F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указаны обязательные реквизиты, предусмотренные пунктом 25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отчетности»;</w:t>
      </w:r>
    </w:p>
    <w:p w:rsidR="00F65F5B" w:rsidRPr="00A964F6" w:rsidRDefault="00A964F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поставлены подписи передающей и принимающей сторон.</w:t>
      </w:r>
      <w:proofErr w:type="gramEnd"/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Если имущество и наличные деньги поступают без оформления письменного договора,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передающая сторона:</w:t>
      </w:r>
    </w:p>
    <w:p w:rsidR="00F65F5B" w:rsidRPr="00A964F6" w:rsidRDefault="00A964F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делает в акте запись о том, что имущество или деньги переданы безвозмездно;</w:t>
      </w:r>
    </w:p>
    <w:p w:rsidR="00F65F5B" w:rsidRPr="00C53205" w:rsidRDefault="00A964F6" w:rsidP="00C5320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указывает цели, на которые необходимо использовать пожертвованные деньги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или имущество.</w:t>
      </w: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План счетов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с использованием Рабочего плана счетов</w:t>
      </w:r>
      <w:proofErr w:type="gramStart"/>
      <w:r w:rsidR="00C532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разработанного в соответствии с Инструкцией к Единому плану счетов № 157н,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Инструкцией № 174н, за исключением операций, указанных в пункте 2 раздела </w:t>
      </w:r>
      <w:r>
        <w:rPr>
          <w:rFonts w:hAnsi="Times New Roman" w:cs="Times New Roman"/>
          <w:color w:val="000000"/>
          <w:sz w:val="24"/>
          <w:szCs w:val="24"/>
        </w:rPr>
        <w:t>IV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политики.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 157н, пункт 19 СГС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«Концептуальные основы бухучета и отчетности», подпункт «б» пункта 9 СГС «Учетная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политика, оценочные значения и ошибки».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отражении в бухучете хозяйственных операций 1–18 разряды номера счета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Рабочего плана счетов формируются следующим образом:</w:t>
      </w:r>
      <w:r w:rsidRPr="00A964F6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8"/>
        <w:gridCol w:w="7172"/>
      </w:tblGrid>
      <w:tr w:rsidR="00F65F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Default="00A964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</w:t>
            </w:r>
          </w:p>
          <w:p w:rsidR="00F65F5B" w:rsidRDefault="00A964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азряд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Default="00A964F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</w:tr>
      <w:tr w:rsidR="00F65F5B" w:rsidRPr="001257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A964F6" w:rsidRDefault="00A964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Аналитический код вида услуги:</w:t>
            </w:r>
          </w:p>
          <w:p w:rsidR="00F65F5B" w:rsidRPr="00A964F6" w:rsidRDefault="00A964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0702 «Общее образование»</w:t>
            </w:r>
            <w:r w:rsidRPr="00A964F6">
              <w:rPr>
                <w:lang w:val="ru-RU"/>
              </w:rPr>
              <w:br/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</w:tr>
      <w:tr w:rsidR="00F65F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 w:rsidP="00A964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</w:tr>
      <w:tr w:rsidR="00F65F5B" w:rsidRPr="001257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A964F6" w:rsidRDefault="00A964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поступлений или выбытий, соответствующий:</w:t>
            </w:r>
          </w:p>
          <w:p w:rsidR="00F65F5B" w:rsidRPr="00A964F6" w:rsidRDefault="00A964F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подвида доходов бюджетов;</w:t>
            </w:r>
          </w:p>
          <w:p w:rsidR="00F65F5B" w:rsidRDefault="00A964F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5F5B" w:rsidRPr="00A964F6" w:rsidRDefault="00A964F6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аналитической группе </w:t>
            </w:r>
            <w:proofErr w:type="gramStart"/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 источников финансирования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 бюджетов</w:t>
            </w:r>
            <w:proofErr w:type="gramEnd"/>
          </w:p>
        </w:tc>
      </w:tr>
      <w:tr w:rsidR="00F65F5B" w:rsidRPr="001257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A964F6" w:rsidRDefault="00A964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финансового обеспечения (деятельности)</w:t>
            </w:r>
          </w:p>
          <w:p w:rsidR="00F65F5B" w:rsidRPr="00A964F6" w:rsidRDefault="00A964F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приносящая доход деятельность (собственные доходы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учреждения);</w:t>
            </w:r>
          </w:p>
          <w:p w:rsidR="00F65F5B" w:rsidRDefault="00A964F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5F5B" w:rsidRPr="00A964F6" w:rsidRDefault="00A964F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– субсидия на выполнение государственного задания;</w:t>
            </w:r>
          </w:p>
          <w:p w:rsidR="00F65F5B" w:rsidRDefault="00A964F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65F5B" w:rsidRPr="00A964F6" w:rsidRDefault="00A964F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– субсидии на цели осуществления </w:t>
            </w:r>
            <w:proofErr w:type="gramStart"/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капитальных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64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вложения</w:t>
            </w:r>
          </w:p>
        </w:tc>
      </w:tr>
      <w:tr w:rsidR="00F65F5B" w:rsidRPr="001257A0"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Pr="00A964F6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Pr="00A964F6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пункты 21–21.2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Инструкции к Единому плану счетов № 157н,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пункт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Инструкции № 174н.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счетов, утвержденных в Инструкции к Единому плану 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157н, учреждение применяет дополнительные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забалансовые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счета, утвержденные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Рабочем плане счетов (приложение 6).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332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157н, пункт 19 СГС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 В части операций по исполнению публичных обязательств перед гражданами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денежной форме учреждение ведет бюджетный учет по рабочему Плану счетов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соответствии Инструкцией № 162н.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 157н.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Учет отдельных видов имущества и обязательств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Бухучет ведется по первичным документам, которые проверены сотрудниками бухгалтерии в соответствии с положением о внутреннем финансовом контроле.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 3 Инструкции к Единому плану счетов № 157н, пункт 23 СГС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 Основные средства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2.1. Учреждение учитывает в составе основных средств материальные объекты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имущества, независимо от их стоимости, со сроком полезного использования более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месяцев, а также штампы, печати и инвентарь. Перечень объектов,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группе «Инвентарь производственный и хозяйственный».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2.2. В один инвентарный объект, признаваемый комплексом объектов основных средств,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объединяются объекты имущества несущественной стоимости, имеющие одинаковые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сроки полезного и ожидаемого использования:</w:t>
      </w:r>
    </w:p>
    <w:p w:rsidR="00F65F5B" w:rsidRDefault="00A964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мебель для обстановки одного помещения: столы, стулья, стеллажи, шкафы,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полки;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компьютерное и периферийное оборудование в составе одного рабочего места: системные блоки, мониторы, компьютерные мыши, клавиатуры, принтеры,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сканеры, колонки, акустические системы, микрофоны, веб-камеры,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захвата видео, внешние ТВ-тюнеры, внешние накопители на жестких дисках;</w:t>
      </w:r>
      <w:proofErr w:type="gramEnd"/>
    </w:p>
    <w:p w:rsidR="00F65F5B" w:rsidRPr="00C53205" w:rsidRDefault="00A964F6" w:rsidP="00C5320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спортивный инвентарь одного наименования в одном помещении;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Не считается существенной стоимость до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000 руб. за один имущественный объект.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Необходимость объединения и конкретный перечень объединяемых объектов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определяет комиссия учреждения по поступлению и выбытию активов.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 СГС «Основные средства».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Уникальный инвентарный номер состоит из десяти знаков и присваивается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порядке: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амортизационная группа, к которой отнесен объект при принятии к учету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(при отнесении инвентарного объекта к 10-й амортизационной группе в данном разряде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проставляется «0»);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2–4-й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код объекта учета синтетического счета в Плане счетов бухгалтерского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учета (приложение 1 к приказу Минфина от 16.10.2010 № 174н);</w:t>
      </w:r>
      <w:proofErr w:type="gramEnd"/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5–6-й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код группы и вида синтетического счета Плана счетов бухгалтерского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учета (приложение 1 к приказу Минфина от 16.10.2010 № 174н);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7–10-й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порядковый номер нефинансового актива.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СГС «Основные средства», пункт 46 Инструкции к Единому плану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счетов № 157н.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2.4. Присвоенный объекту инвентарный номер наносится:</w:t>
      </w:r>
    </w:p>
    <w:p w:rsidR="00F65F5B" w:rsidRPr="00A964F6" w:rsidRDefault="00A964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 объекты недвижимого имущества, строения и сооружения – несмываемой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краской;</w:t>
      </w:r>
    </w:p>
    <w:p w:rsidR="00F65F5B" w:rsidRPr="00A964F6" w:rsidRDefault="00A964F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остальные основные средства – путем прикрепления водостойкой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наклейки с номером;</w:t>
      </w:r>
    </w:p>
    <w:p w:rsidR="00F65F5B" w:rsidRPr="00A964F6" w:rsidRDefault="00A964F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оборудование, на которые невозможно прикрепить наклейки, – мобильным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лазером.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же способом, что и на сложном объекте.</w:t>
      </w: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2.5. Затраты по замене отдельных составных частей объекта основных средств,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числе при капитальном ремонте, включаются в момент их возникновения в стоимость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объекта. Одновременно с его стоимости списывается в текущие расходы стоимость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заменяемых (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) составных частей.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5F5B" w:rsidRDefault="00A964F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7825" w:rsidRPr="00E67825" w:rsidRDefault="00A964F6" w:rsidP="00E6782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многолетние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насаждения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104FD7" w:rsidRDefault="00A964F6" w:rsidP="00E6782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825">
        <w:rPr>
          <w:lang w:val="ru-RU"/>
        </w:rPr>
        <w:br/>
      </w:r>
      <w:r w:rsidRPr="00E6782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27 СГС «Основные средства».</w:t>
      </w: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2.6. В случае частичной ликвидации или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объекта основного средства,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если стоимость ликвидируемых (разукомплектованных) частей не выделена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документах поставщика, стоимость таких частей определяется пропорционально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следующему показателю </w:t>
      </w:r>
      <w:r>
        <w:rPr>
          <w:rFonts w:hAnsi="Times New Roman" w:cs="Times New Roman"/>
          <w:color w:val="000000"/>
          <w:sz w:val="24"/>
          <w:szCs w:val="24"/>
        </w:rPr>
        <w:t xml:space="preserve">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F65F5B" w:rsidRDefault="00A964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весу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иному показателю, установленному комиссией по поступлению и выбытию</w:t>
      </w:r>
      <w:r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активов.</w:t>
      </w: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2.7. Затраты на создание активов при проведении регулярных осмотров на предмет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наличия дефектов, являющихся обязательным условием их эксплуатации, а также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проведении ремонтов формируют объем произведенных капитальных вложений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дальнейшим признанием в стоимости объекта основных средств. Одновременно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учтенная ранее в стоимости объекта основных средств сумма затрат на проведение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предыдущего ремонта подлежит списанию в расходы текущего периода.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5F5B" w:rsidRDefault="00A964F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28 СГС «Основные средства».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</w:p>
    <w:p w:rsidR="00F65F5B" w:rsidRPr="00A964F6" w:rsidRDefault="00A964F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методом уменьшаемого остатка с применением коэффициента 2 – на 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средства группы «Транспортные средства», а 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компьютерное оборудование и сотовые телефоны;</w:t>
      </w:r>
    </w:p>
    <w:p w:rsidR="00F65F5B" w:rsidRPr="00A964F6" w:rsidRDefault="00A964F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линейным методом – на остальные объекты основных средств.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36, 37 СГС «Основные средства».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2.9. В 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установлены одинаковые сроки полезного использования и метод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расчета амортизации всех структурных частей единого объекта основных средств,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объединяет такие части для определения суммы амортизации.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40 СГС «Основные средства».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 дату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переоценки пересчитывается пропорционально изменению первоначальной стоимости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объекта таким образом, чтобы его остаточная стоимость после переоценки равнялась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переоцененной стоимости. При этом балансовая стоимость и накопленная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амортизация увеличиваются (умножаются) на одинаковый коэффициент таким образом,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чтобы при их суммировании получить переоцененную стоимость на дату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переоценки.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41 СГС «Основные средства».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поступлению и выбытию в соответствии с пунктом 35 СГС «Основные средства».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2.12. Имущество,</w:t>
      </w:r>
      <w:r w:rsidR="00E67825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участвующее в учебном процессе,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825">
        <w:rPr>
          <w:rFonts w:hAnsi="Times New Roman" w:cs="Times New Roman"/>
          <w:color w:val="000000"/>
          <w:sz w:val="24"/>
          <w:szCs w:val="24"/>
          <w:lang w:val="ru-RU"/>
        </w:rPr>
        <w:t>относит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ся к категории особо ценного имущества (ОЦИ</w:t>
      </w:r>
      <w:r w:rsidR="00E6782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2.13. Основные средства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000 руб. включительно, находящиеся в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эксплуатации, учитываются на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 21по балансовой стоимости.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39 СГС «Основные средства», пункт 373 Инструкции к Единому плану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счетов № 157н.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2.14. При приобретении и (или) создании основных средств за счет средств, полученных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разным видам деятельности, сумма вложений, сформированных на счете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Х.106.00.000, переводится на код вида деятельности 4 «субсидии на выполнение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государственного (муниципального) задания».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2.15. При принятии учредителем решения о выделении средств субсидии на финансовое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обеспечение выполнения государственного задания на содержание объекта основных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средств, который ранее приобретен (создан) учреждением за 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стоимость этого объекта переводится с кода вида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деятельности «2» на код вида деятельности «4». Одновременно переводится сумма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начисленной амортизации.</w:t>
      </w:r>
    </w:p>
    <w:p w:rsidR="00E67825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2.16. Локально-вычислительная сеть (ЛВС) и охранно-пожарная сигнализация (ОПС)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инвентарные объекты не учитываются. Отдельные элементы ЛВС и ОПС,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которые соответствуют критериям основных средств, установленным СГС «Основные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средства», учитываются как отдельные основные средства. 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2.17. Расходы на доставку нескольких имущественных объектов распределяются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первоначальную стоимость этих объектов пропорционально их стоимости,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договоре поставки.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2.18. Передача в пользование объектов, которые содержатся за счет учреждения,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отражается как внутреннее перемещение. Учет таких объектов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дополнительном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чете 43П «Имущество, переданное в пользование,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объект аренды».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Материальные запасы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3.1. Учреждение учитывает в составе материальных запасов материальные объекты,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указанные в пунктах 98–99 Инструкции к Единому плану счетов № 157н, а также производственный и хозяйственный инвентарь.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 СГС «Запасы».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В целях аналитического (управленческого) учета незавершенное производство отражается на дополнительном счете Рабочего плана счетов 0.109.69.000 «Себестоимость незавершенного производства готовой продукции, работ, услуг».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12 СГС «Запасы».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3.3</w:t>
      </w:r>
      <w:proofErr w:type="gramStart"/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 фактической стоимости каждой единицы списываются следующие материальные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запасы:</w:t>
      </w:r>
    </w:p>
    <w:p w:rsidR="00F65F5B" w:rsidRPr="00A964F6" w:rsidRDefault="00A964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специальные инструменты и специальные приспособления;</w:t>
      </w:r>
    </w:p>
    <w:p w:rsidR="00F65F5B" w:rsidRPr="00A964F6" w:rsidRDefault="00A964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оборудование, требующее монтажа и предназначенное для установки;</w:t>
      </w:r>
    </w:p>
    <w:p w:rsidR="00F65F5B" w:rsidRPr="00A964F6" w:rsidRDefault="00A964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спецоборудование для научно-исследовательских и опытно-конструкторских работ, приобретенное по договорам с заказчиками;</w:t>
      </w:r>
    </w:p>
    <w:p w:rsidR="00F65F5B" w:rsidRPr="00A964F6" w:rsidRDefault="00A964F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запчасти и другие материалы, предназначенные для изготовления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других материальных запасов и основных средств;</w:t>
      </w:r>
    </w:p>
    <w:p w:rsidR="00F65F5B" w:rsidRPr="00104FD7" w:rsidRDefault="00F65F5B" w:rsidP="00E6782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Остальные материальные запасы списываются по средней фактической стоимости.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108 Инструкции к Единому плану счетов № 157н.</w:t>
      </w:r>
    </w:p>
    <w:p w:rsidR="00E67825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Предметы мягкого инвентаря маркирует кладовщик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(завхоз)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присутствии одного из членов комиссии по поступлению и выбытию нефинансовых активов. Маркировочные штампы</w:t>
      </w:r>
      <w:r>
        <w:rPr>
          <w:lang w:val="ru-RU"/>
        </w:rPr>
        <w:t xml:space="preserve"> 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хранятся у заместителя руководителя по административно-хозяйственной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части. 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Нормы на расходы горюче-смазочных материалов (ГСМ) разрабатываются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специализированной организацией и утверждаются приказом руководителя учреждения. Ежегодно приказом руководителя утверждаются период применения зимней надбавки к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нормам расхода ГСМ и ее величина.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ГСМ списывается на расходы по фактическому расходу на основании путевых листов, но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не выше норм, установленных приказом руководителя.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Выдача в эксплуатацию на нужды учреждения канцелярских принадлежностей,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лекарственных препаратов, запасных частей и хозяйственных материалов оформляется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Ведомостью выдачи материальных ценностей на нужды учреждения (ф. 0504210). Эта 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ведомость является основанием для списания материальных запасов.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Мягкий и хозяйственный инвентарь, посуда списываются по Акту о списании мягкого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и хозяйственного инвентаря (ф. 0504143).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Не поименованные в пунктах 3.9–3.11 материальные запасы списываются по Акту о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списании материальных запасов (ф. 0504230).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3.9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При приобретении и (или) создании материальных запасов за счет средств,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полученных по разным видам деятельности, сумма вложений, сформированных на счете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КБК Х.106.00.000, переводится на код вида деятельности 4 «субсидии на выполнение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(муниципального) задания».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Фактическая стоимость материальных запасов, полученных в результате ремонта,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разборки, утилизации (ликвидации), основных средств или иного имущества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определяется исходя из следующих факторов:</w:t>
      </w:r>
    </w:p>
    <w:p w:rsidR="00F65F5B" w:rsidRPr="00A964F6" w:rsidRDefault="00A964F6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их справедливой стоимости на дату принятия к бухгалтерскому учету,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рассчитанной методом рыночных цен;</w:t>
      </w:r>
    </w:p>
    <w:p w:rsidR="00F65F5B" w:rsidRPr="00A964F6" w:rsidRDefault="00A964F6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сумм, уплачиваемых учреждением за доставку материальных запасов,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приведение их в состояние, пригодное для использования.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52–60 СГС «Концептуальные основы бухучета и отчетности».</w:t>
      </w:r>
    </w:p>
    <w:p w:rsidR="00F65F5B" w:rsidRDefault="00E678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Учет материальных ценностей на хранении, ведется обособленно по видам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имущества с применением дополнительных кодов к </w:t>
      </w:r>
      <w:proofErr w:type="spellStart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забалансовому</w:t>
      </w:r>
      <w:proofErr w:type="spellEnd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счету 02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«Материальные ценности на хранении».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Раздельный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учет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обеспечивается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разрезе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>:</w:t>
      </w:r>
    </w:p>
    <w:p w:rsidR="00F65F5B" w:rsidRPr="00A964F6" w:rsidRDefault="00A964F6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имущества, которое учреждение решило списать и которое числится за балансом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до момента его демонтажа, утилизации, уничтожения, – на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02.1;</w:t>
      </w:r>
    </w:p>
    <w:p w:rsidR="00F65F5B" w:rsidRPr="00A964F6" w:rsidRDefault="00A964F6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другого имущества на хранении – на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 02.2.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332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157н, пункт 19 СГС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«Концептуальные основы бухучета и отчетности».</w:t>
      </w:r>
    </w:p>
    <w:p w:rsidR="00F65F5B" w:rsidRPr="00A964F6" w:rsidRDefault="00E6782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3.12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19 СГС «Запасы».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 Стоимость безвозмездно полученных нефинансовых активов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4.1. Данные о справедливой стоимости безвозмездно полученных нефинансовых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активов должны подтверждаться: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справками (другими подтверждающими документами) Росстата;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прайс-листами заводов-изготовителей;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справками (другими подтверждающими документами) оценщиков;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информацией, размещенной в СМИ, и т. д.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случаях невозможности документального подтверждения стоимость определяется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экспертным путем.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5. Затраты на изготовление готовой продукции, выполнение работ, оказание услуг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5.1. Учет расходов по формированию себестоимости ведется раздельно по группам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видов услуг (работ, готовой продукции):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А) в рамках выполнения государственного задания: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«Предоставление начального общего, основного общего, среднего (полного) общего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по основным общеобразовательным программам в общеобразовательных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учреждениях» 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4.109.61.000;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«Организация и проведение интеллектуальных и творческих конкурсных мероприятий,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направленных на выявление и поддержку детей, проявивших выдающиеся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способности»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4.109.62.000;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«Работа по организации деятельности творческих коллективов, студий, кружков,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секций, любительских объединений» 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4.109.63.000;</w:t>
      </w:r>
      <w:proofErr w:type="gramEnd"/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Б) в рамках приносящей доход деятельности: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услуга «Курс подготовки детей к школе» 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2.109.61.000;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дополнительная общеразвивающая программа по айкидо для спортивно-оздоровительного этапа 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2.109.62.000;</w:t>
      </w:r>
      <w:r w:rsidRPr="00A964F6">
        <w:rPr>
          <w:lang w:val="ru-RU"/>
        </w:rPr>
        <w:br/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5.2. Себестоимость услуг (готовой продукции) формируют 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накладные затраты, а также распределяемые на себестоимость общехозяйственные расходы.</w:t>
      </w: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составе прямых затрат при формировании себестоимости оказания услуги,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изготовления единицы готовой продукции учитываются расходы, непосредственно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связанные с ее оказанием (изготовлением).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5F5B" w:rsidRPr="00A964F6" w:rsidRDefault="00A964F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затраты на оплату труда и начисления на выплаты по оплате труда сотрудников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учреждения, непосредственно участвующих в оказании услуги (изготовлении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готовой продукции);</w:t>
      </w:r>
    </w:p>
    <w:p w:rsidR="00F65F5B" w:rsidRPr="00A964F6" w:rsidRDefault="00A964F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списанные материальные запасы, в том числе медикаменты и перевязочные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средства, израсходованные непосредственно на оказание услуги (изготовление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готовой продукции), естественная убыль;</w:t>
      </w:r>
    </w:p>
    <w:p w:rsidR="00F65F5B" w:rsidRPr="00A964F6" w:rsidRDefault="00A964F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переданные в эксплуатацию объекты основных сре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дств ст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 которые используются при оказании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(изготовлении готовой продукции);</w:t>
      </w:r>
    </w:p>
    <w:p w:rsidR="00F65F5B" w:rsidRPr="00A964F6" w:rsidRDefault="00A964F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сумма амортизации основных средств, которые используются при оказании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услуги (изготовлении готовой продукции);</w:t>
      </w:r>
    </w:p>
    <w:p w:rsidR="00F65F5B" w:rsidRPr="00A964F6" w:rsidRDefault="00A964F6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расходы на аренду помещений, которые используются для оказания услуги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ab/>
        <w:t>(изготовления готовой продукции);</w:t>
      </w:r>
    </w:p>
    <w:p w:rsidR="00F65F5B" w:rsidRPr="00104FD7" w:rsidRDefault="00F65F5B" w:rsidP="00881DA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составе накладных расходов при формировании себестоимости услуг (готовой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продукции) учитываются расходы:</w:t>
      </w:r>
    </w:p>
    <w:p w:rsidR="00F65F5B" w:rsidRPr="00A964F6" w:rsidRDefault="00A964F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затраты на оплату труда и начисления на выплаты по оплате труда сотрудников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ab/>
        <w:t>учреждения, участвующих в оказании нескольких видов услуг (изготовлении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готовой продукции);</w:t>
      </w:r>
    </w:p>
    <w:p w:rsidR="00F65F5B" w:rsidRPr="00A964F6" w:rsidRDefault="00A964F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материальные запасы, израсходованные на нужды учреждения, естественная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убыль;</w:t>
      </w:r>
    </w:p>
    <w:p w:rsidR="00F65F5B" w:rsidRPr="00A964F6" w:rsidRDefault="00A964F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переданные в эксплуатацию объекты основных сре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дств ст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в случае их использования для оказания нескольких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видов услуг (изготовления готовой продукции);</w:t>
      </w:r>
    </w:p>
    <w:p w:rsidR="00F65F5B" w:rsidRPr="00A964F6" w:rsidRDefault="00A964F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которые используются для оказания разных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услуг (изготовления готовой продукции);</w:t>
      </w:r>
    </w:p>
    <w:p w:rsidR="00F65F5B" w:rsidRPr="00A964F6" w:rsidRDefault="00A964F6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 ремонтом, техническим обслуживанием нефинансовых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активов;</w:t>
      </w:r>
    </w:p>
    <w:p w:rsidR="00F65F5B" w:rsidRPr="00104FD7" w:rsidRDefault="00F65F5B" w:rsidP="00881DA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составе распределяемых общехозяйственных расходов учитываются расходы:</w:t>
      </w:r>
    </w:p>
    <w:p w:rsidR="00F65F5B" w:rsidRPr="00A964F6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 оплату труда и начисления на выплаты по оплате труда сотрудников учреждения, не принимающих непосредственного участия при оказании услуги (изготовлении готовой продукции): административно-управленческого, административно-хозяйственного и прочего обслуживающего персонала;</w:t>
      </w:r>
    </w:p>
    <w:p w:rsidR="00F65F5B" w:rsidRPr="00A964F6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 общехозяйственные нужды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учреждения (в т. ч. в качестве естественной убыли, пришедшие в негодность)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цели, не связанные напрямую с оказанием услуг (изготовлением готовой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продукции);</w:t>
      </w:r>
    </w:p>
    <w:p w:rsidR="00F65F5B" w:rsidRPr="00A964F6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переданные в эксплуатацию объекты основных сре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дств ст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на цели, не связанные напрямую с оказанием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(изготовлением готовой продукции);</w:t>
      </w:r>
    </w:p>
    <w:p w:rsidR="00F65F5B" w:rsidRPr="00A964F6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не связанных напрямую с оказанием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(изготовлением готовой продукции);</w:t>
      </w:r>
    </w:p>
    <w:p w:rsidR="00F65F5B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расходы на содержание транспорта, зданий, сооружений и инвентаря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общехозяйственного назначения;</w:t>
      </w:r>
    </w:p>
    <w:p w:rsidR="00F65F5B" w:rsidRDefault="00A964F6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прочие работы и услуги на общехозяйственные нужды.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5.3. Общехозяйственными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расходами, которые не включаются в себестоимость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сразу списываются на финансовый результат (счет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Х.401.20.000), признаются:</w:t>
      </w:r>
    </w:p>
    <w:p w:rsidR="00F65F5B" w:rsidRPr="00A964F6" w:rsidRDefault="00A964F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расходы на социальное обеспечение населения;</w:t>
      </w:r>
    </w:p>
    <w:p w:rsidR="00F65F5B" w:rsidRDefault="00A964F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расходы на налог на имущество;</w:t>
      </w:r>
    </w:p>
    <w:p w:rsidR="00F65F5B" w:rsidRPr="00A964F6" w:rsidRDefault="00A964F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штрафы и пени по налогам, штрафы, пени, неустойки за нарушение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договоров;</w:t>
      </w:r>
    </w:p>
    <w:p w:rsidR="00F65F5B" w:rsidRPr="00A964F6" w:rsidRDefault="00A964F6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амортизация по недвижимому и особо ценному движимому имуществу, которое</w:t>
      </w:r>
      <w:r w:rsidR="00881DA6"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закреплено за учреждением или приобретено за счет средств, выделенных</w:t>
      </w:r>
      <w:r w:rsidR="00881D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учредителем;</w:t>
      </w:r>
    </w:p>
    <w:p w:rsidR="00F65F5B" w:rsidRPr="00881DA6" w:rsidRDefault="00F65F5B" w:rsidP="00881DA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5.4. Накладные расходы распределяются между</w:t>
      </w:r>
      <w:r w:rsidRPr="00A964F6">
        <w:rPr>
          <w:color w:val="000000"/>
          <w:sz w:val="24"/>
          <w:szCs w:val="24"/>
          <w:lang w:val="ru-RU"/>
        </w:rPr>
        <w:t xml:space="preserve"> себестоимость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разных видов услуг  (готовой продукции)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окончании месяца пропорционально прямым затратам на оплату труда в месяце распределения.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Общехозяйственные расходы учреждения, произведенные за отчетный период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(месяц), распределяются: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в части распределяемых расходов – себестоимость реализованных услуг (готовой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продукции) пропорционально прямым затратам на единицу услуги (продукции);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– в части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нераспределяемых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 – на увеличение расходов текущего 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года (КБК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Х.401.20.000).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Основание: пункт 135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5.6. Себестоимость услуг за отчетный месяц, сформированная на счете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Х.109.60.000, относится в дебет счета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Х.401.10.131 «Доходы от оказания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платных услуг (работ)» в последний день месяца.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> 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Расчеты с подотчетными лицами</w:t>
      </w:r>
    </w:p>
    <w:p w:rsidR="00F65F5B" w:rsidRPr="00881DA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.1. Денежные средства выдаются под отчет на основании приказа руководителя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 или служебной записки, согласованной с руководителем. </w:t>
      </w:r>
      <w:r w:rsidR="00A964F6" w:rsidRPr="00881DA6">
        <w:rPr>
          <w:rFonts w:hAnsi="Times New Roman" w:cs="Times New Roman"/>
          <w:color w:val="000000"/>
          <w:sz w:val="24"/>
          <w:szCs w:val="24"/>
          <w:lang w:val="ru-RU"/>
        </w:rPr>
        <w:t>Выдача денежных</w:t>
      </w:r>
      <w:r w:rsidR="00A964F6" w:rsidRPr="00881DA6">
        <w:rPr>
          <w:lang w:val="ru-RU"/>
        </w:rPr>
        <w:br/>
      </w:r>
      <w:r w:rsidR="00A964F6" w:rsidRPr="00881DA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под отчет производится путем:</w:t>
      </w:r>
    </w:p>
    <w:p w:rsidR="00F65F5B" w:rsidRPr="00A964F6" w:rsidRDefault="00A964F6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перечисления на зарплатную карту материально ответственного лица.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Способ выдачи денежных средств указывается в служебной записке или приказе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руководителя.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.2. Учреждение выдает денежные средства под отчет штатным сотрудникам, а также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лицам, которые не состоят в штате, на основании отдельного приказа руководителя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учреждения. Расчеты по выданным суммам проходят в порядке, установленном для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штатных сотрудников.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.3. Предельная сумма выдачи денежных средств под отчет на хозяйственные расходы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в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размере 20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000 (двадцать тысяч) руб.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На основании распоряжения руководителя учреждения в исключительных случаях сумма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увеличена, но не более лимита расчетов наличными средствами между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юридическими лицами в соответствии с указанием Центрального банка.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указания ЦБ от 07.10.2013 № 3073-У.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.4. Денежные средства выдаются под отчет на хозяйственные нужды на срок, который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 указал в заявлении на выдачу денежных средств под отчет, но не более пяти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дней. По истечении этого срока сотрудник должен отчитаться в течение трех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дней.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.5. При направлении сотрудников учреждения в служебные командировки на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России расходы на них возмещаются в размере, установленном Порядком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оформления служебных командировок. Возмещение расходов на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служебные командировки, превышающих размер, установленный указанным Порядком,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производится по фактическим расходам за счет средств от деятельности, приносящей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доход, с разрешения руководителя учреждения (оформленного приказом).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.6. По возвращении из командировки сотрудник представляет авансовый отчет об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израсходованных суммах в течение трех рабочих дней.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Предельные сроки отчета по выданным доверенностям на получение материальных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ценностей устанавливаются следующие: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– в течение 10 календарных дней с момента получения;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– в течение трех рабочих дней с момента получения материальных ценностей.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Доверенности выдаются штатным сотрудникам, с которыми заключен договор о полной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материальной ответственности.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Расчеты с дебиторами и кредиторами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.1. Денежные средства от виновных лиц в возмещение ущерба, причиненного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нефинансовым активам, отражаются по коду вида деятельности «2» – приносящая доход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деятельность (собственные доходы учреждения).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Возмещение в натуральной форме ущерба, причиненного нефинансовым активам, отражается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 коду вида финансового обеспечения (деятельности), по которому активы учитывались.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.2. Задолженность дебиторов в виде возмещения эксплуатационных и коммунальных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расходов отражается в учете на основании выставленного арендатору счета, счетов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поставщиков (подрядчиков), Бухгалтерской справки (ф. 0504833).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.3. В учреждении применяется счет КБК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Х.210.05.000 для расчетов с дебиторами по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предоставлению учреждением:</w:t>
      </w:r>
    </w:p>
    <w:p w:rsidR="00F65F5B" w:rsidRDefault="00A964F6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F65F5B" w:rsidRDefault="00A964F6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задатков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1F37" w:rsidRDefault="006A1F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Операции по счету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Х.210.05.000 оформляются бухгалтерскими записями: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Дебет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Х.210.05.56Х Кредит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Х.201.11.610 – при перечислении с лицевого счета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 средств;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Дебет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Х.201.11.510 Кредит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Х.210.05.66Х – возврат денежных средств на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лицевой счет учреждения.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СГС «Учетная политика, оценочные значения и ошибки».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Расчеты по обязательствам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.1. К счету КБК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Х.303.05.000 «Расчеты по прочим платежам в бюджет» применяются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дополнительные аналитические коды:</w:t>
      </w:r>
    </w:p>
    <w:p w:rsidR="00F65F5B" w:rsidRPr="00881DA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1DA6">
        <w:rPr>
          <w:rFonts w:hAnsi="Times New Roman" w:cs="Times New Roman"/>
          <w:color w:val="000000"/>
          <w:sz w:val="24"/>
          <w:szCs w:val="24"/>
          <w:lang w:val="ru-RU"/>
        </w:rPr>
        <w:t>1 – «Государственная пошлина»;</w:t>
      </w:r>
    </w:p>
    <w:p w:rsidR="00F65F5B" w:rsidRPr="00881DA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1DA6">
        <w:rPr>
          <w:rFonts w:hAnsi="Times New Roman" w:cs="Times New Roman"/>
          <w:color w:val="000000"/>
          <w:sz w:val="24"/>
          <w:szCs w:val="24"/>
          <w:lang w:val="ru-RU"/>
        </w:rPr>
        <w:t>2 – «Транспортный налог»</w:t>
      </w:r>
      <w:proofErr w:type="gramStart"/>
      <w:r w:rsidRPr="00881D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1DA6" w:rsidRPr="00881DA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1D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 – «Пени, штрафы, санкции по налоговым платежам»</w:t>
      </w:r>
      <w:proofErr w:type="gramStart"/>
      <w:r w:rsidR="00881DA6" w:rsidRPr="00881DA6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.2. Аналитический учет расчетов по пособиям и иным социальным выплатам ведется в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разрезе физических лиц – получателей социальных выплат.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.3. Аналитический учет расчетов по оплате труда ведется в разрезе сотрудников и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других физических лиц, с которыми заключены гражданско-правовые договоры.</w:t>
      </w:r>
      <w:r w:rsidR="00A964F6">
        <w:rPr>
          <w:rFonts w:hAnsi="Times New Roman" w:cs="Times New Roman"/>
          <w:i/>
          <w:iCs/>
          <w:color w:val="000000"/>
          <w:sz w:val="24"/>
          <w:szCs w:val="24"/>
        </w:rPr>
        <w:t> 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Дебиторская и кредиторская задолженность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.1. Дебиторская задолженность списывается с учета после того, как комиссия по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поступлению и выбытию активов признает ее сомнительной или безнадежной к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взысканию в порядке, утвержденном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положением о признании дебиторской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задолженности сомнительной и безнадежной к взысканию.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«Доходы».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.2. Кредиторская задолженность, не востребованная кредитором, списывается на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финансовый результат на основании инвентаризационной комиссии о признании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задолженности, не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востребованной кредиторами.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счете 20 «Задолженность, не востребованная кредиторами».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Списание задолженности с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осуществляется 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задолженности на основании решения инвентаризационной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учреждения:</w:t>
      </w:r>
    </w:p>
    <w:p w:rsidR="00F65F5B" w:rsidRPr="00A964F6" w:rsidRDefault="00A964F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по истечении пяти лет отражения задолженности на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proofErr w:type="spell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учете;</w:t>
      </w:r>
    </w:p>
    <w:p w:rsidR="00F65F5B" w:rsidRPr="00A964F6" w:rsidRDefault="00A964F6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по завершении 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срока возможного возобновления процедуры взыскания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действующему законодательству;</w:t>
      </w:r>
    </w:p>
    <w:p w:rsidR="00F65F5B" w:rsidRDefault="00A964F6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 наличии документов, подтверждающих прекращение обязательства в 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со смертью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Финансовый результат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.1. Доходы от предоставления права пользования активом (арендная плата)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признается доходами текущего финансового года с одновременным уменьшением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предстоящих доходов равномерно (ежемесячно) на протяжении срока пользования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объектом учета аренды.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25 СГС «Аренда», подпункт «а» пункта 55 СГС «Доходы».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.2. Доходы от оказания прочих платных услуг по долгосрочным договорам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(абонементам) признаются в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в составе доходов будущих периодов сумме договора. Доходы будущих периодов признаются в текущих доходах равномерно в последний день каждого месяца в разрезе каждого договора. Аналогичный порядок признания доходов в текущем периоде применяется к договорам (абонементам), в соответствии с которыми услуги оказываются неравномерно.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Основание: пункт 301 Инструкции к Единому плану счетов № 157н,</w:t>
      </w:r>
      <w:r w:rsidR="00A964F6">
        <w:rPr>
          <w:rFonts w:hAnsi="Times New Roman" w:cs="Times New Roman"/>
          <w:color w:val="000000"/>
          <w:sz w:val="24"/>
          <w:szCs w:val="24"/>
        </w:rPr>
        <w:t> 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пункт 11 СГС «Долгосрочные договоры».</w:t>
      </w:r>
    </w:p>
    <w:p w:rsidR="00F65F5B" w:rsidRDefault="00881D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.3. В отношении платных услуг, по которым срок действия договора менее года, а дата начала и окончания исполнения договора приходятся на разные отчетные годы, учреждение применяет положения СГС «Долгосрочные договоры».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пункт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5 СГС «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Долгосрочные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договоры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>».</w:t>
      </w:r>
    </w:p>
    <w:p w:rsidR="00F65F5B" w:rsidRDefault="00881DA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964F6">
        <w:rPr>
          <w:rFonts w:hAnsi="Times New Roman" w:cs="Times New Roman"/>
          <w:color w:val="000000"/>
          <w:sz w:val="24"/>
          <w:szCs w:val="24"/>
        </w:rPr>
        <w:t xml:space="preserve">.4.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Доходы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текущего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964F6">
        <w:rPr>
          <w:rFonts w:hAnsi="Times New Roman" w:cs="Times New Roman"/>
          <w:color w:val="000000"/>
          <w:sz w:val="24"/>
          <w:szCs w:val="24"/>
        </w:rPr>
        <w:t>начисляются</w:t>
      </w:r>
      <w:proofErr w:type="spellEnd"/>
      <w:r w:rsidR="00A964F6">
        <w:rPr>
          <w:rFonts w:hAnsi="Times New Roman" w:cs="Times New Roman"/>
          <w:color w:val="000000"/>
          <w:sz w:val="24"/>
          <w:szCs w:val="24"/>
        </w:rPr>
        <w:t>:</w:t>
      </w:r>
    </w:p>
    <w:p w:rsidR="00F65F5B" w:rsidRPr="00A964F6" w:rsidRDefault="00A964F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 оказания платных услуг (кроме услуг общих образовательных программ),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proofErr w:type="gram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т–</w:t>
      </w:r>
      <w:proofErr w:type="gramEnd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на дату подписания акта оказанных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выполненных работ;</w:t>
      </w:r>
    </w:p>
    <w:p w:rsidR="00F65F5B" w:rsidRPr="00A964F6" w:rsidRDefault="00A964F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 передачи в аренду помещений – ежемесячно в последний день месяца;</w:t>
      </w:r>
    </w:p>
    <w:p w:rsidR="00F65F5B" w:rsidRPr="00A964F6" w:rsidRDefault="00A964F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 сумм принудительного изъятия – на дату направления контрагенту требования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 уплате пени, штрафа, неустойки;</w:t>
      </w:r>
    </w:p>
    <w:p w:rsidR="00F65F5B" w:rsidRPr="00A964F6" w:rsidRDefault="00A964F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 возмещения ущерба – на дату обнаружения ущерба денежным средствам на</w:t>
      </w:r>
      <w:r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основании ведомости расхождений по результатам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0504092),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 дату оценки ущерба – на основании акта комиссии;</w:t>
      </w:r>
    </w:p>
    <w:p w:rsidR="00F65F5B" w:rsidRPr="00A964F6" w:rsidRDefault="00A964F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 реализации имущества – на дату подписания акта приема-передачи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имущества;</w:t>
      </w:r>
    </w:p>
    <w:p w:rsidR="00F65F5B" w:rsidRPr="00A964F6" w:rsidRDefault="00A964F6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от пожертвований – на дату подписания договора о пожертвовании либо на дату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поступления имущества и денег, если письменный договор пожертвования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заключался;</w:t>
      </w:r>
    </w:p>
    <w:p w:rsidR="00F65F5B" w:rsidRPr="00104FD7" w:rsidRDefault="00F65F5B" w:rsidP="00881DA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.5. Учреждение осуществляет все расходы в пределах установленных норм и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утвержденного на текущий год плана финансово-хозяйственной деятельности:</w:t>
      </w:r>
    </w:p>
    <w:p w:rsidR="00F65F5B" w:rsidRPr="00A964F6" w:rsidRDefault="00A964F6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на междугородные переговоры, услуги по доступу в Интернет – по фактическому</w:t>
      </w:r>
      <w:r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расходу;</w:t>
      </w:r>
    </w:p>
    <w:p w:rsidR="00F65F5B" w:rsidRPr="00A964F6" w:rsidRDefault="00A964F6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пользование услугами сотовой связи – по лимиту, утвержденному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распоряжением учредителя.</w:t>
      </w:r>
    </w:p>
    <w:p w:rsidR="00F65F5B" w:rsidRPr="00881DA6" w:rsidRDefault="00881DA6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10.6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В учреждении создаются: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– резерв на предстоящую оплату отпусков. </w:t>
      </w:r>
      <w:r w:rsidR="00A964F6" w:rsidRPr="00A964F6">
        <w:rPr>
          <w:lang w:val="ru-RU"/>
        </w:rPr>
        <w:br/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 Единому плану счетов № 157н, пункты 7, 21 СГС</w:t>
      </w:r>
      <w:r>
        <w:rPr>
          <w:lang w:val="ru-RU"/>
        </w:rPr>
        <w:t xml:space="preserve"> 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«Резервы».</w:t>
      </w:r>
    </w:p>
    <w:p w:rsidR="00F65F5B" w:rsidRPr="00A964F6" w:rsidRDefault="00881DA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A964F6" w:rsidRPr="00A964F6">
        <w:rPr>
          <w:rFonts w:hAnsi="Times New Roman" w:cs="Times New Roman"/>
          <w:color w:val="000000"/>
          <w:sz w:val="24"/>
          <w:szCs w:val="24"/>
          <w:lang w:val="ru-RU"/>
        </w:rPr>
        <w:t>. Санкционирование расходов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к учету обязательств (денежных обязательств) осуществляется </w:t>
      </w:r>
      <w:r w:rsidR="006A1F37">
        <w:rPr>
          <w:rFonts w:hAnsi="Times New Roman" w:cs="Times New Roman"/>
          <w:color w:val="000000"/>
          <w:sz w:val="24"/>
          <w:szCs w:val="24"/>
          <w:lang w:val="ru-RU"/>
        </w:rPr>
        <w:t>на основании первичной документации.</w:t>
      </w: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Инвентаризация имущества и обязательств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1. Инвентаризацию имущества и обязательств (в т. ч. числящихся на </w:t>
      </w:r>
      <w:proofErr w:type="spellStart"/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счетах), а также финансовых результатов (в т. ч. расходов будущих периодов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резервов) проводит постоянно действующая инвентаризационная комиссия. В отдельных случаях (при смене материально ответственных лиц, выявлении</w:t>
      </w:r>
      <w:r w:rsidR="00881D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хищения, стихийных бедствиях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д.) инвентаризацию может проводить специально</w:t>
      </w:r>
      <w:r w:rsidR="00881DA6"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созданная рабочая комиссия, состав которой утверждается отельным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 руководителя учреждения.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Основание: статья 11 Закона от 06.12.2011 № 402-ФЗ, раздел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СГС «Концептуальные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основы бухучета и отчетности».</w:t>
      </w: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организации и обеспечения внутреннего финансового контроля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Внутренний финансовый контроль в учреждении осуществляет комиссия. Помимо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комиссии постоянный текущий контроль в ходе своей деятельности осуществляют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рамках своих полномочий:</w:t>
      </w:r>
    </w:p>
    <w:p w:rsidR="00F65F5B" w:rsidRDefault="00A964F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иные должностные лица учреждения в соответствии со своими обязанностями.</w:t>
      </w:r>
    </w:p>
    <w:p w:rsidR="00881DA6" w:rsidRDefault="00881DA6" w:rsidP="006A1F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Бухгалтерская (финансовая) отчетность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Для обособленных структурных подразделений, наделенных частичными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полномочиями по ведению бухучета, устанавливаются следующие сроки представления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бухгалтерской отчетности: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881DA6">
        <w:rPr>
          <w:rFonts w:hAnsi="Times New Roman" w:cs="Times New Roman"/>
          <w:color w:val="000000"/>
          <w:sz w:val="24"/>
          <w:szCs w:val="24"/>
          <w:lang w:val="ru-RU"/>
        </w:rPr>
        <w:t>квартальные;</w:t>
      </w:r>
      <w:r w:rsidRPr="00881DA6">
        <w:rPr>
          <w:lang w:val="ru-RU"/>
        </w:rPr>
        <w:br/>
      </w:r>
      <w:r w:rsidRPr="00881DA6">
        <w:rPr>
          <w:rFonts w:hAnsi="Times New Roman" w:cs="Times New Roman"/>
          <w:color w:val="000000"/>
          <w:sz w:val="24"/>
          <w:szCs w:val="24"/>
          <w:lang w:val="ru-RU"/>
        </w:rPr>
        <w:t>– годовой.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 В целях составления отчета о движении денежных средств величина 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средств определяется прямым методом и рассчитывается как разница между всеми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денежными притоками учреждения от всех видов деятельности и их оттоками.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СГС «Отчет о движении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средств».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3. Бухгалтерская отчетность формируется и хранится в виде электронного документа в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информационной системе «</w:t>
      </w:r>
      <w:r w:rsidR="00F779CD">
        <w:rPr>
          <w:rFonts w:hAnsi="Times New Roman" w:cs="Times New Roman"/>
          <w:color w:val="000000"/>
          <w:sz w:val="24"/>
          <w:szCs w:val="24"/>
          <w:lang w:val="ru-RU"/>
        </w:rPr>
        <w:t>Свод Смарт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». Бумажная копия комплекта отчетности хранится у главного бухгалтера.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 7.1 статьи 13 Закона 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402-ФЗ.</w:t>
      </w:r>
    </w:p>
    <w:p w:rsidR="00F65F5B" w:rsidRPr="00A964F6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A964F6" w:rsidRDefault="00A964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передачи документов бухгалтерского учета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смене руководителя и главного бухгалтера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 – увольняемые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лица) они обязаны в рамках передачи дел заместителю, новому должностному лицу,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иному уполномоченному должностному лицу учреждения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– уполномоченное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лицо) передать документы бухгалтерского учета, а также печати и штампы, хранящиеся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в бухгалтерии.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2. Передача бухгалтерских документов и печатей проводится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 или Комитета образования, осуществляющего функции и</w:t>
      </w:r>
      <w:r w:rsidR="00B6539C"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полномочия учредителя (далее – учредитель).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Передача документов бухучета, печатей и штампов осуществляется при участии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комиссии, создаваемой в учреждении.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приема-передачи. К акту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прилагается перечень передаваемых документов, их количество и тип.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членами комиссии.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комиссию, включаются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="00B6539C"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 (или) учредителя в соответствии с приказом на передачу бухгалтерских</w:t>
      </w:r>
      <w:r w:rsidR="00B6539C"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документов.</w:t>
      </w:r>
    </w:p>
    <w:p w:rsidR="00F65F5B" w:rsidRDefault="00A964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 всеми приложениями;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 планированию, в том числе план финансово-хозяйственной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учреждения, государственное задание, план-график закупок, обоснования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планам;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оборотные ведомости, карточки, журналы операций;</w:t>
      </w:r>
    </w:p>
    <w:p w:rsidR="00F65F5B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журналы регистрации счетов-фактур,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акты, счета-фактуры, товарные накладные и т. д.;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 задолженности учреждения, в том числе по кредитам и по уплате налогов;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 состоянии лицевых и банковских счетов учреждения;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 выполнении утвержденного государственного задания;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номеров, внесение записей в единый реестр, коды и т. п.;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</w:t>
      </w:r>
      <w:r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праве собственности, выписки из ЕГРП, паспорта транспортных средств и т. п.;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ценностях;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 с приложением инвентаризационных описей;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</w:t>
      </w:r>
      <w:r>
        <w:rPr>
          <w:lang w:val="ru-RU"/>
        </w:rPr>
        <w:t xml:space="preserve"> 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задолженности, перечень нереальных к взысканию сумм дебиторской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задолженности с исчерпывающей характеристикой по каждой сумме;</w:t>
      </w:r>
    </w:p>
    <w:p w:rsidR="00F65F5B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ревизий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органы;</w:t>
      </w:r>
    </w:p>
    <w:p w:rsidR="00F65F5B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Default="00A964F6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строгой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5F5B" w:rsidRPr="00A964F6" w:rsidRDefault="00A964F6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При подписании акта приема-передачи при наличии возражений по пунктам акта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 и (или) уполномоченное лицо излагают их в письменной форме в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присутствии комиссии.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имеющие замечания по содержанию акта, подписывают его с отметкой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«Замечания прилагаются». Текст замечаний излагается на отдельном листе, небольшие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объему замечания допускается фиксировать на самом акте.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7. Акт приема-передачи оформляется в последний рабочий день увольняемого лица в</w:t>
      </w:r>
      <w:r w:rsidRPr="00A964F6">
        <w:rPr>
          <w:lang w:val="ru-RU"/>
        </w:rPr>
        <w:br/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учреждении.</w:t>
      </w:r>
    </w:p>
    <w:p w:rsidR="00F65F5B" w:rsidRPr="00A964F6" w:rsidRDefault="00A964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составляется в трех экземплярах: 1-й экземпляр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учредителю (руководителю учреждения, если увольняется главный бухгалтер), 2-й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экземпляр – увольняемому лицу, 3-й экземпляр – уполномоченному лицу, которое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4F6">
        <w:rPr>
          <w:rFonts w:hAnsi="Times New Roman" w:cs="Times New Roman"/>
          <w:color w:val="000000"/>
          <w:sz w:val="24"/>
          <w:szCs w:val="24"/>
          <w:lang w:val="ru-RU"/>
        </w:rPr>
        <w:t>принимало дела.</w:t>
      </w:r>
    </w:p>
    <w:p w:rsidR="00F65F5B" w:rsidRPr="00B6539C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5F5B" w:rsidRPr="00104FD7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2"/>
        <w:gridCol w:w="1962"/>
        <w:gridCol w:w="3486"/>
      </w:tblGrid>
      <w:tr w:rsidR="00F65F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65F5B" w:rsidRPr="00B6539C" w:rsidRDefault="00A964F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39C"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 w:rsidRPr="00B653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39C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5F5B" w:rsidRPr="00B6539C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65F5B" w:rsidRPr="00B6539C" w:rsidRDefault="00B653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53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О.В.Кравченко</w:t>
            </w:r>
            <w:proofErr w:type="spellEnd"/>
          </w:p>
        </w:tc>
      </w:tr>
      <w:tr w:rsidR="00F65F5B"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Pr="001858B2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Pr="001858B2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F5B" w:rsidRPr="001858B2" w:rsidRDefault="00F65F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F65F5B" w:rsidRPr="006A1F37" w:rsidRDefault="00F65F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65F5B" w:rsidRPr="006A1F37" w:rsidSect="001257A0">
      <w:pgSz w:w="12240" w:h="15840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A5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63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21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F14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27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E7B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376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0F50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B6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2E4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787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90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E5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90F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210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D0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D3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5C4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53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EC3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76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177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B65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4370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46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B71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B21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E41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045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483B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5D0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3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7A7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682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1975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2C1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31"/>
  </w:num>
  <w:num w:numId="4">
    <w:abstractNumId w:val="5"/>
  </w:num>
  <w:num w:numId="5">
    <w:abstractNumId w:val="32"/>
  </w:num>
  <w:num w:numId="6">
    <w:abstractNumId w:val="9"/>
  </w:num>
  <w:num w:numId="7">
    <w:abstractNumId w:val="14"/>
  </w:num>
  <w:num w:numId="8">
    <w:abstractNumId w:val="18"/>
  </w:num>
  <w:num w:numId="9">
    <w:abstractNumId w:val="2"/>
  </w:num>
  <w:num w:numId="10">
    <w:abstractNumId w:val="34"/>
  </w:num>
  <w:num w:numId="11">
    <w:abstractNumId w:val="25"/>
  </w:num>
  <w:num w:numId="12">
    <w:abstractNumId w:val="30"/>
  </w:num>
  <w:num w:numId="13">
    <w:abstractNumId w:val="35"/>
  </w:num>
  <w:num w:numId="14">
    <w:abstractNumId w:val="19"/>
  </w:num>
  <w:num w:numId="15">
    <w:abstractNumId w:val="17"/>
  </w:num>
  <w:num w:numId="16">
    <w:abstractNumId w:val="29"/>
  </w:num>
  <w:num w:numId="17">
    <w:abstractNumId w:val="33"/>
  </w:num>
  <w:num w:numId="18">
    <w:abstractNumId w:val="21"/>
  </w:num>
  <w:num w:numId="19">
    <w:abstractNumId w:val="16"/>
  </w:num>
  <w:num w:numId="20">
    <w:abstractNumId w:val="28"/>
  </w:num>
  <w:num w:numId="21">
    <w:abstractNumId w:val="12"/>
  </w:num>
  <w:num w:numId="22">
    <w:abstractNumId w:val="8"/>
  </w:num>
  <w:num w:numId="23">
    <w:abstractNumId w:val="7"/>
  </w:num>
  <w:num w:numId="24">
    <w:abstractNumId w:val="0"/>
  </w:num>
  <w:num w:numId="25">
    <w:abstractNumId w:val="22"/>
  </w:num>
  <w:num w:numId="26">
    <w:abstractNumId w:val="23"/>
  </w:num>
  <w:num w:numId="27">
    <w:abstractNumId w:val="11"/>
  </w:num>
  <w:num w:numId="28">
    <w:abstractNumId w:val="13"/>
  </w:num>
  <w:num w:numId="29">
    <w:abstractNumId w:val="10"/>
  </w:num>
  <w:num w:numId="30">
    <w:abstractNumId w:val="6"/>
  </w:num>
  <w:num w:numId="31">
    <w:abstractNumId w:val="26"/>
  </w:num>
  <w:num w:numId="32">
    <w:abstractNumId w:val="4"/>
  </w:num>
  <w:num w:numId="33">
    <w:abstractNumId w:val="24"/>
  </w:num>
  <w:num w:numId="34">
    <w:abstractNumId w:val="1"/>
  </w:num>
  <w:num w:numId="35">
    <w:abstractNumId w:val="1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2"/>
  </w:compat>
  <w:rsids>
    <w:rsidRoot w:val="005A05CE"/>
    <w:rsid w:val="00104FD7"/>
    <w:rsid w:val="001257A0"/>
    <w:rsid w:val="001858B2"/>
    <w:rsid w:val="00231B46"/>
    <w:rsid w:val="002D33B1"/>
    <w:rsid w:val="002D3591"/>
    <w:rsid w:val="003514A0"/>
    <w:rsid w:val="004F7E17"/>
    <w:rsid w:val="005A05CE"/>
    <w:rsid w:val="00653AF6"/>
    <w:rsid w:val="006A1F37"/>
    <w:rsid w:val="00881DA6"/>
    <w:rsid w:val="008B698E"/>
    <w:rsid w:val="009E5C92"/>
    <w:rsid w:val="00A964F6"/>
    <w:rsid w:val="00AD0CF0"/>
    <w:rsid w:val="00B6539C"/>
    <w:rsid w:val="00B73A5A"/>
    <w:rsid w:val="00C53205"/>
    <w:rsid w:val="00E438A1"/>
    <w:rsid w:val="00E67825"/>
    <w:rsid w:val="00F01E19"/>
    <w:rsid w:val="00F65F5B"/>
    <w:rsid w:val="00F779CD"/>
    <w:rsid w:val="00FA2146"/>
    <w:rsid w:val="00FA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nhideWhenUsed/>
    <w:rsid w:val="00FA36E1"/>
    <w:pPr>
      <w:tabs>
        <w:tab w:val="center" w:pos="4153"/>
        <w:tab w:val="right" w:pos="8306"/>
      </w:tabs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FA36E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A1F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21</Pages>
  <Words>6395</Words>
  <Characters>36454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User</cp:lastModifiedBy>
  <cp:revision>23</cp:revision>
  <cp:lastPrinted>2021-03-18T05:38:00Z</cp:lastPrinted>
  <dcterms:created xsi:type="dcterms:W3CDTF">2011-11-02T04:15:00Z</dcterms:created>
  <dcterms:modified xsi:type="dcterms:W3CDTF">2021-03-19T07:14:00Z</dcterms:modified>
</cp:coreProperties>
</file>